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38DB09" w14:textId="437D9108" w:rsidR="00EA6C38" w:rsidRPr="00A01DEE" w:rsidRDefault="008F63FF" w:rsidP="00EA6C38">
      <w:pPr>
        <w:pStyle w:val="CRCoverPage"/>
        <w:tabs>
          <w:tab w:val="right" w:pos="9639"/>
        </w:tabs>
        <w:spacing w:after="0"/>
        <w:rPr>
          <w:b/>
          <w:noProof/>
          <w:sz w:val="24"/>
          <w:szCs w:val="24"/>
          <w:lang w:eastAsia="ko-KR"/>
        </w:rPr>
      </w:pPr>
      <w:bookmarkStart w:id="0" w:name="OLE_LINK1"/>
      <w:bookmarkStart w:id="1" w:name="OLE_LINK2"/>
      <w:r w:rsidRPr="008F63FF">
        <w:rPr>
          <w:b/>
          <w:sz w:val="24"/>
          <w:szCs w:val="24"/>
        </w:rPr>
        <w:t xml:space="preserve">3GPP TSG RAN WG1 </w:t>
      </w:r>
      <w:r w:rsidR="00660140">
        <w:rPr>
          <w:b/>
          <w:sz w:val="24"/>
          <w:szCs w:val="24"/>
        </w:rPr>
        <w:t>#96</w:t>
      </w:r>
      <w:r w:rsidR="00EA6C38" w:rsidRPr="006E473F">
        <w:rPr>
          <w:rFonts w:hint="eastAsia"/>
          <w:b/>
          <w:sz w:val="24"/>
          <w:szCs w:val="24"/>
          <w:lang w:eastAsia="ko-KR"/>
        </w:rPr>
        <w:tab/>
      </w:r>
      <w:r w:rsidR="0044558E" w:rsidRPr="0044558E">
        <w:rPr>
          <w:b/>
          <w:sz w:val="24"/>
          <w:szCs w:val="24"/>
          <w:lang w:eastAsia="ko-KR"/>
        </w:rPr>
        <w:t>R1-1902269</w:t>
      </w:r>
    </w:p>
    <w:bookmarkEnd w:id="0"/>
    <w:bookmarkEnd w:id="1"/>
    <w:p w14:paraId="7E9A5EFF" w14:textId="739D1004" w:rsidR="003D6F63" w:rsidRPr="003D6F63" w:rsidRDefault="00660140" w:rsidP="003D6F63">
      <w:pPr>
        <w:tabs>
          <w:tab w:val="center" w:pos="4536"/>
          <w:tab w:val="right" w:pos="9072"/>
        </w:tabs>
        <w:rPr>
          <w:rFonts w:ascii="Arial" w:hAnsi="Arial" w:cs="Arial"/>
          <w:b/>
          <w:bCs/>
          <w:sz w:val="24"/>
          <w:szCs w:val="24"/>
        </w:rPr>
      </w:pPr>
      <w:r w:rsidRPr="00660140">
        <w:rPr>
          <w:rFonts w:ascii="Arial" w:hAnsi="Arial" w:cs="Arial"/>
          <w:b/>
          <w:bCs/>
          <w:sz w:val="24"/>
          <w:szCs w:val="24"/>
        </w:rPr>
        <w:t>Athens, Greece, 25</w:t>
      </w:r>
      <w:r w:rsidRPr="00660140">
        <w:rPr>
          <w:rFonts w:ascii="Arial" w:hAnsi="Arial" w:cs="Arial"/>
          <w:b/>
          <w:bCs/>
          <w:sz w:val="24"/>
          <w:szCs w:val="24"/>
          <w:vertAlign w:val="superscript"/>
        </w:rPr>
        <w:t>th</w:t>
      </w:r>
      <w:r w:rsidRPr="00660140">
        <w:rPr>
          <w:rFonts w:ascii="Arial" w:hAnsi="Arial" w:cs="Arial"/>
          <w:b/>
          <w:bCs/>
          <w:sz w:val="24"/>
          <w:szCs w:val="24"/>
        </w:rPr>
        <w:t xml:space="preserve"> February – 1</w:t>
      </w:r>
      <w:r w:rsidRPr="00660140">
        <w:rPr>
          <w:rFonts w:ascii="Arial" w:hAnsi="Arial" w:cs="Arial"/>
          <w:b/>
          <w:bCs/>
          <w:sz w:val="24"/>
          <w:szCs w:val="24"/>
          <w:vertAlign w:val="superscript"/>
        </w:rPr>
        <w:t>st</w:t>
      </w:r>
      <w:r w:rsidRPr="00660140">
        <w:rPr>
          <w:rFonts w:ascii="Arial" w:hAnsi="Arial" w:cs="Arial"/>
          <w:b/>
          <w:bCs/>
          <w:sz w:val="24"/>
          <w:szCs w:val="24"/>
        </w:rPr>
        <w:t xml:space="preserve"> March, 2019</w:t>
      </w:r>
    </w:p>
    <w:p w14:paraId="75CD537F" w14:textId="698C66E9"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8F63FF">
        <w:rPr>
          <w:rFonts w:ascii="Arial" w:hAnsi="Arial"/>
          <w:sz w:val="24"/>
          <w:lang w:eastAsia="ko-KR"/>
        </w:rPr>
        <w:t>7.2.</w:t>
      </w:r>
      <w:r w:rsidR="00136D0F">
        <w:rPr>
          <w:rFonts w:ascii="Arial" w:hAnsi="Arial"/>
          <w:sz w:val="24"/>
          <w:lang w:eastAsia="ko-KR"/>
        </w:rPr>
        <w:t>3</w:t>
      </w:r>
      <w:r w:rsidR="008F63FF">
        <w:rPr>
          <w:rFonts w:ascii="Arial" w:hAnsi="Arial"/>
          <w:sz w:val="24"/>
          <w:lang w:eastAsia="ko-KR"/>
        </w:rPr>
        <w:t>.</w:t>
      </w:r>
      <w:r w:rsidR="00987523">
        <w:rPr>
          <w:rFonts w:ascii="Arial" w:hAnsi="Arial"/>
          <w:sz w:val="24"/>
          <w:lang w:eastAsia="ko-KR"/>
        </w:rPr>
        <w:t>2</w:t>
      </w:r>
    </w:p>
    <w:p w14:paraId="61092CDD"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80B12B2" w14:textId="532EC174"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987523" w:rsidRPr="00987523">
        <w:rPr>
          <w:rFonts w:ascii="Arial" w:hAnsi="Arial"/>
          <w:sz w:val="24"/>
        </w:rPr>
        <w:t>Support of SSBs for IAB Node Discovery and Measurement</w:t>
      </w:r>
      <w:r w:rsidR="00EC57A0">
        <w:rPr>
          <w:rFonts w:ascii="Arial" w:hAnsi="Arial"/>
          <w:sz w:val="24"/>
        </w:rPr>
        <w:t xml:space="preserve"> </w:t>
      </w:r>
    </w:p>
    <w:p w14:paraId="1BD90C89"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3" w:name="DocumentFor"/>
      <w:bookmarkEnd w:id="3"/>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70C29D63" w14:textId="77777777" w:rsidR="0072162A" w:rsidRPr="002958FD" w:rsidRDefault="0072162A" w:rsidP="00E57A94">
      <w:pPr>
        <w:pStyle w:val="Heading1"/>
        <w:tabs>
          <w:tab w:val="num" w:pos="0"/>
        </w:tabs>
        <w:ind w:left="799" w:hanging="799"/>
      </w:pPr>
      <w:r w:rsidRPr="002958FD">
        <w:t>I</w:t>
      </w:r>
      <w:r w:rsidRPr="002958FD">
        <w:rPr>
          <w:rFonts w:hint="eastAsia"/>
        </w:rPr>
        <w:t>ntroduction</w:t>
      </w:r>
    </w:p>
    <w:p w14:paraId="18686A26" w14:textId="654EB14A" w:rsidR="00D569E7" w:rsidRDefault="008F63FF" w:rsidP="00660140">
      <w:pPr>
        <w:pStyle w:val="Style1"/>
      </w:pPr>
      <w:r w:rsidRPr="008F63FF">
        <w:t xml:space="preserve">A new </w:t>
      </w:r>
      <w:r>
        <w:t>work</w:t>
      </w:r>
      <w:r w:rsidRPr="008F63FF">
        <w:t xml:space="preserve"> item on “</w:t>
      </w:r>
      <w:r w:rsidR="00136D0F">
        <w:t>Integrated Access and Backhaul</w:t>
      </w:r>
      <w:r w:rsidRPr="008F63FF">
        <w:t xml:space="preserve"> for NR” was approved in RAN#8</w:t>
      </w:r>
      <w:r>
        <w:t>2</w:t>
      </w:r>
      <w:r w:rsidRPr="008F63FF">
        <w:t xml:space="preserve"> [1] and </w:t>
      </w:r>
      <w:r w:rsidR="00830A86">
        <w:t>the following agreement</w:t>
      </w:r>
      <w:r w:rsidR="00136D0F" w:rsidRPr="00136D0F">
        <w:t xml:space="preserve"> was </w:t>
      </w:r>
      <w:r w:rsidR="00830A86">
        <w:t>made</w:t>
      </w:r>
      <w:r w:rsidR="00136D0F" w:rsidRPr="00136D0F">
        <w:t xml:space="preserve"> </w:t>
      </w:r>
      <w:r w:rsidR="00136D0F">
        <w:t xml:space="preserve">in </w:t>
      </w:r>
      <w:r w:rsidR="00987523">
        <w:t>RAN1#94 [</w:t>
      </w:r>
      <w:r w:rsidR="00B00E94">
        <w:t>2</w:t>
      </w:r>
      <w:r w:rsidR="00987523">
        <w:t>]</w:t>
      </w:r>
      <w:r w:rsidR="00660140">
        <w:t>,</w:t>
      </w:r>
      <w:r w:rsidR="00987523">
        <w:t xml:space="preserve"> </w:t>
      </w:r>
      <w:r w:rsidR="00830A86">
        <w:t xml:space="preserve">RAN1#95 </w:t>
      </w:r>
      <w:r w:rsidR="00136D0F">
        <w:t>[</w:t>
      </w:r>
      <w:r w:rsidR="00B00E94">
        <w:t>3</w:t>
      </w:r>
      <w:r w:rsidR="00136D0F">
        <w:t>]</w:t>
      </w:r>
      <w:r w:rsidR="00830A86">
        <w:t xml:space="preserve"> </w:t>
      </w:r>
      <w:r w:rsidR="00660140">
        <w:t xml:space="preserve">and RAN1#Ad-Hoc 1901 [4] </w:t>
      </w:r>
      <w:r w:rsidR="00830A86">
        <w:t>as follows.</w:t>
      </w:r>
    </w:p>
    <w:p w14:paraId="53A12B71" w14:textId="77777777" w:rsidR="00987523" w:rsidRPr="00C81CDB" w:rsidRDefault="00987523" w:rsidP="00987523">
      <w:pPr>
        <w:ind w:left="720" w:hanging="720"/>
        <w:rPr>
          <w:lang w:eastAsia="x-none"/>
        </w:rPr>
      </w:pPr>
      <w:r w:rsidRPr="00C81CDB">
        <w:rPr>
          <w:highlight w:val="green"/>
          <w:lang w:eastAsia="x-none"/>
        </w:rPr>
        <w:t>Agreements</w:t>
      </w:r>
      <w:r w:rsidRPr="00C81CDB">
        <w:rPr>
          <w:lang w:eastAsia="x-none"/>
        </w:rPr>
        <w:t>:</w:t>
      </w:r>
    </w:p>
    <w:p w14:paraId="690C6797" w14:textId="77777777" w:rsidR="00987523" w:rsidRPr="00C81CDB" w:rsidRDefault="00987523" w:rsidP="00987523">
      <w:pPr>
        <w:pStyle w:val="ListParagraph"/>
        <w:numPr>
          <w:ilvl w:val="0"/>
          <w:numId w:val="23"/>
        </w:numPr>
        <w:overflowPunct w:val="0"/>
        <w:autoSpaceDE w:val="0"/>
        <w:autoSpaceDN w:val="0"/>
        <w:adjustRightInd w:val="0"/>
        <w:ind w:leftChars="0" w:firstLine="400"/>
        <w:contextualSpacing/>
        <w:textAlignment w:val="baseline"/>
      </w:pPr>
      <w:r w:rsidRPr="00C81CDB">
        <w:rPr>
          <w:lang w:eastAsia="sv-SE"/>
        </w:rPr>
        <w:t>Solution 1-B means SSB, that may get muted, for inter-IAB cell search and measurement in stage 2 is not on the currently defined sync raster for a SA frequency layer, while for a NSA frequency layer the SSBs are transmitted outside of the SMTC configured for access UEs</w:t>
      </w:r>
    </w:p>
    <w:p w14:paraId="1BEEE805" w14:textId="77777777" w:rsidR="00987523" w:rsidRPr="00C81CDB" w:rsidRDefault="00987523" w:rsidP="00987523">
      <w:pPr>
        <w:pStyle w:val="ListParagraph"/>
        <w:numPr>
          <w:ilvl w:val="0"/>
          <w:numId w:val="23"/>
        </w:numPr>
        <w:overflowPunct w:val="0"/>
        <w:autoSpaceDE w:val="0"/>
        <w:autoSpaceDN w:val="0"/>
        <w:adjustRightInd w:val="0"/>
        <w:ind w:leftChars="0" w:firstLine="400"/>
        <w:contextualSpacing/>
        <w:textAlignment w:val="baseline"/>
      </w:pPr>
      <w:r w:rsidRPr="00C81CDB">
        <w:t>Solution 1-A means SSB for inter-IAB cell search in stage 2 is on the currently defined sync raster for a SA frequency layer, while for a NSA frequency layer the SSBs are transmitted inside of the SMTC configured for access UEs</w:t>
      </w:r>
    </w:p>
    <w:p w14:paraId="5850223E" w14:textId="77777777" w:rsidR="00987523" w:rsidRPr="00C81CDB" w:rsidRDefault="00987523" w:rsidP="00987523">
      <w:pPr>
        <w:ind w:left="720" w:hanging="720"/>
        <w:rPr>
          <w:lang w:eastAsia="x-none"/>
        </w:rPr>
      </w:pPr>
      <w:r w:rsidRPr="00C81CDB">
        <w:rPr>
          <w:highlight w:val="green"/>
          <w:lang w:eastAsia="x-none"/>
        </w:rPr>
        <w:t>Agreements</w:t>
      </w:r>
      <w:r w:rsidRPr="00C81CDB">
        <w:rPr>
          <w:lang w:eastAsia="x-none"/>
        </w:rPr>
        <w:t>:</w:t>
      </w:r>
    </w:p>
    <w:p w14:paraId="153E7E5E" w14:textId="77777777" w:rsidR="00987523" w:rsidRPr="00C81CDB" w:rsidRDefault="00987523" w:rsidP="00987523">
      <w:r w:rsidRPr="00C81CDB">
        <w:t>An IAB node should not mute SSB transmissions targeting UE cell search and measurement when doing inter-IAB cell search in stage 2</w:t>
      </w:r>
    </w:p>
    <w:p w14:paraId="19828776" w14:textId="77777777" w:rsidR="00987523" w:rsidRPr="00C81CDB" w:rsidRDefault="00987523" w:rsidP="00987523">
      <w:pPr>
        <w:pStyle w:val="ListParagraph"/>
        <w:numPr>
          <w:ilvl w:val="0"/>
          <w:numId w:val="24"/>
        </w:numPr>
        <w:overflowPunct w:val="0"/>
        <w:autoSpaceDE w:val="0"/>
        <w:autoSpaceDN w:val="0"/>
        <w:adjustRightInd w:val="0"/>
        <w:ind w:leftChars="0" w:firstLine="400"/>
        <w:contextualSpacing/>
        <w:textAlignment w:val="baseline"/>
      </w:pPr>
      <w:r w:rsidRPr="00C81CDB">
        <w:t xml:space="preserve">For SA, means that SSBs transmitted on the currently defined sync raster follows the currently defined periodicity for initial access </w:t>
      </w:r>
    </w:p>
    <w:p w14:paraId="3F936CE5" w14:textId="77777777" w:rsidR="00987523" w:rsidRPr="00C81CDB" w:rsidRDefault="00987523" w:rsidP="00987523">
      <w:pPr>
        <w:pStyle w:val="ListParagraph"/>
        <w:numPr>
          <w:ilvl w:val="0"/>
          <w:numId w:val="24"/>
        </w:numPr>
        <w:overflowPunct w:val="0"/>
        <w:autoSpaceDE w:val="0"/>
        <w:autoSpaceDN w:val="0"/>
        <w:adjustRightInd w:val="0"/>
        <w:ind w:leftChars="0" w:firstLine="400"/>
        <w:contextualSpacing/>
        <w:textAlignment w:val="baseline"/>
      </w:pPr>
      <w:r w:rsidRPr="00C81CDB">
        <w:t>Means that Solution 1-B implies SSB, that may get muted, for inter-IAB stage 2 cell search is at least TDM with SSB used for UE cell search and measurements</w:t>
      </w:r>
    </w:p>
    <w:p w14:paraId="4F50E39F" w14:textId="77777777" w:rsidR="00987523" w:rsidRPr="00C81CDB" w:rsidRDefault="00987523" w:rsidP="00987523">
      <w:pPr>
        <w:ind w:left="720" w:hanging="720"/>
        <w:rPr>
          <w:lang w:eastAsia="x-none"/>
        </w:rPr>
      </w:pPr>
      <w:r w:rsidRPr="00C81CDB">
        <w:rPr>
          <w:highlight w:val="green"/>
          <w:lang w:eastAsia="x-none"/>
        </w:rPr>
        <w:t>Agreements</w:t>
      </w:r>
      <w:r w:rsidRPr="00C81CDB">
        <w:rPr>
          <w:lang w:eastAsia="x-none"/>
        </w:rPr>
        <w:t>:</w:t>
      </w:r>
    </w:p>
    <w:p w14:paraId="6D393D1A" w14:textId="77777777" w:rsidR="00987523" w:rsidRPr="00C81CDB" w:rsidRDefault="00987523" w:rsidP="00987523">
      <w:pPr>
        <w:pStyle w:val="ListParagraph"/>
        <w:numPr>
          <w:ilvl w:val="0"/>
          <w:numId w:val="24"/>
        </w:numPr>
        <w:overflowPunct w:val="0"/>
        <w:autoSpaceDE w:val="0"/>
        <w:autoSpaceDN w:val="0"/>
        <w:adjustRightInd w:val="0"/>
        <w:ind w:leftChars="0" w:firstLine="400"/>
        <w:contextualSpacing/>
        <w:textAlignment w:val="baseline"/>
      </w:pPr>
      <w:r w:rsidRPr="00C81CDB">
        <w:t>Solution 1-A and Solution 1-B are both supported</w:t>
      </w:r>
    </w:p>
    <w:p w14:paraId="47E9EF54" w14:textId="77777777" w:rsidR="00987523" w:rsidRPr="00C81CDB" w:rsidRDefault="00987523" w:rsidP="00987523">
      <w:pPr>
        <w:pStyle w:val="ListParagraph"/>
        <w:numPr>
          <w:ilvl w:val="1"/>
          <w:numId w:val="24"/>
        </w:numPr>
        <w:overflowPunct w:val="0"/>
        <w:autoSpaceDE w:val="0"/>
        <w:autoSpaceDN w:val="0"/>
        <w:adjustRightInd w:val="0"/>
        <w:ind w:leftChars="0" w:firstLine="400"/>
        <w:contextualSpacing/>
        <w:textAlignment w:val="baseline"/>
      </w:pPr>
      <w:r w:rsidRPr="00C81CDB">
        <w:t xml:space="preserve">Enhancements for off-raster SSB, e.g. new periodicities and time-domain mapping can be considered </w:t>
      </w:r>
    </w:p>
    <w:p w14:paraId="03C58400" w14:textId="77777777" w:rsidR="002F3146" w:rsidRPr="0036315A" w:rsidRDefault="002F3146" w:rsidP="002F3146">
      <w:pPr>
        <w:rPr>
          <w:highlight w:val="green"/>
          <w:lang w:eastAsia="x-none"/>
        </w:rPr>
      </w:pPr>
      <w:r w:rsidRPr="0036315A">
        <w:rPr>
          <w:highlight w:val="green"/>
          <w:lang w:eastAsia="x-none"/>
        </w:rPr>
        <w:t>Agreements:</w:t>
      </w:r>
    </w:p>
    <w:p w14:paraId="4B659AF6" w14:textId="77777777" w:rsidR="002F3146" w:rsidRPr="002F3146" w:rsidRDefault="002F3146" w:rsidP="002F3146">
      <w:pPr>
        <w:overflowPunct w:val="0"/>
        <w:autoSpaceDE w:val="0"/>
        <w:autoSpaceDN w:val="0"/>
        <w:adjustRightInd w:val="0"/>
        <w:textAlignment w:val="baseline"/>
        <w:rPr>
          <w:rFonts w:eastAsia="Calibri"/>
        </w:rPr>
      </w:pPr>
      <w:r w:rsidRPr="002F3146">
        <w:rPr>
          <w:rFonts w:eastAsia="Calibri"/>
        </w:rPr>
        <w:t>Capture the following conclusions for the IAB SI TR:</w:t>
      </w:r>
    </w:p>
    <w:p w14:paraId="13F6BA98" w14:textId="77777777" w:rsidR="002F3146" w:rsidRPr="002F3146" w:rsidRDefault="002F3146" w:rsidP="002F3146">
      <w:pPr>
        <w:overflowPunct w:val="0"/>
        <w:autoSpaceDE w:val="0"/>
        <w:autoSpaceDN w:val="0"/>
        <w:adjustRightInd w:val="0"/>
        <w:textAlignment w:val="baseline"/>
        <w:rPr>
          <w:rFonts w:eastAsia="Calibri"/>
        </w:rPr>
      </w:pPr>
      <w:r w:rsidRPr="002F3146">
        <w:rPr>
          <w:rFonts w:eastAsia="Calibri"/>
        </w:rPr>
        <w:t>RAN1 has studied various physical layer aspects for Integrated Access and Backhaul, and from a RAN1 perspective, support for the following features and solutions has been determined to be beneficial and feasible:</w:t>
      </w:r>
    </w:p>
    <w:p w14:paraId="7B6109EB" w14:textId="77777777" w:rsidR="002F3146" w:rsidRPr="002F3146" w:rsidRDefault="002F3146" w:rsidP="002F3146">
      <w:pPr>
        <w:numPr>
          <w:ilvl w:val="0"/>
          <w:numId w:val="25"/>
        </w:numPr>
        <w:spacing w:after="0"/>
        <w:rPr>
          <w:rFonts w:eastAsia="Calibri"/>
        </w:rPr>
      </w:pPr>
      <w:r w:rsidRPr="002F3146">
        <w:rPr>
          <w:rFonts w:eastAsia="Calibri"/>
        </w:rPr>
        <w:t>Mechanisms for discovery of IAB nodes and management of backhaul links in both SA and NSA deployments, taking into account the half-duplex constraint at an IAB node and multi-hop topologies, including:</w:t>
      </w:r>
    </w:p>
    <w:p w14:paraId="54C67F1F" w14:textId="77777777" w:rsidR="002F3146" w:rsidRPr="002F3146" w:rsidRDefault="002F3146" w:rsidP="002F3146">
      <w:pPr>
        <w:numPr>
          <w:ilvl w:val="1"/>
          <w:numId w:val="25"/>
        </w:numPr>
        <w:overflowPunct w:val="0"/>
        <w:autoSpaceDE w:val="0"/>
        <w:autoSpaceDN w:val="0"/>
        <w:adjustRightInd w:val="0"/>
        <w:textAlignment w:val="baseline"/>
        <w:rPr>
          <w:rFonts w:eastAsia="Calibri"/>
        </w:rPr>
      </w:pPr>
      <w:r w:rsidRPr="002F3146">
        <w:rPr>
          <w:rFonts w:eastAsia="Calibri"/>
        </w:rPr>
        <w:t>Solutions reusing the same set of SSBs used for access UEs and solutions which use of SSBs which are orthogonal (TDM and/or FDM) with SSBs used for access UEs</w:t>
      </w:r>
    </w:p>
    <w:p w14:paraId="26EB4810" w14:textId="1BA77BE1" w:rsidR="0036315A" w:rsidRDefault="0036315A" w:rsidP="0036315A">
      <w:pPr>
        <w:spacing w:line="276" w:lineRule="auto"/>
        <w:ind w:firstLine="284"/>
        <w:jc w:val="both"/>
      </w:pPr>
      <w:r>
        <w:t xml:space="preserve">For the SSB based solution, it has been agreed that two sub-solutions will be supported: </w:t>
      </w:r>
    </w:p>
    <w:p w14:paraId="2B384749" w14:textId="77777777" w:rsidR="0036315A" w:rsidRPr="00AB7164" w:rsidRDefault="0036315A" w:rsidP="0036315A">
      <w:pPr>
        <w:pStyle w:val="B1"/>
      </w:pPr>
      <w:r w:rsidRPr="004052EB">
        <w:rPr>
          <w:rFonts w:hint="eastAsia"/>
          <w:lang w:eastAsia="ko-KR"/>
        </w:rPr>
        <w:t>-</w:t>
      </w:r>
      <w:r w:rsidRPr="004052EB">
        <w:rPr>
          <w:rFonts w:hint="eastAsia"/>
          <w:lang w:eastAsia="ko-KR"/>
        </w:rPr>
        <w:tab/>
      </w:r>
      <w:r w:rsidRPr="00F207B8">
        <w:t>Solution 1-A) Reusing the same set of SSBs used for access UEs</w:t>
      </w:r>
      <w:r w:rsidRPr="00A02E00">
        <w:rPr>
          <w:rFonts w:hint="eastAsia"/>
          <w:lang w:eastAsia="ko-KR"/>
        </w:rPr>
        <w:t>:</w:t>
      </w:r>
    </w:p>
    <w:p w14:paraId="29137B36" w14:textId="77777777" w:rsidR="0036315A" w:rsidRPr="00F207B8" w:rsidRDefault="0036315A" w:rsidP="0036315A">
      <w:pPr>
        <w:pStyle w:val="B2"/>
      </w:pPr>
      <w:r w:rsidRPr="004052EB">
        <w:rPr>
          <w:rFonts w:eastAsia="Malgun Gothic" w:hint="eastAsia"/>
          <w:lang w:eastAsia="ko-KR"/>
        </w:rPr>
        <w:t>-</w:t>
      </w:r>
      <w:r w:rsidRPr="004052EB">
        <w:rPr>
          <w:rFonts w:eastAsia="Malgun Gothic" w:hint="eastAsia"/>
          <w:lang w:eastAsia="ko-KR"/>
        </w:rPr>
        <w:tab/>
      </w:r>
      <w:r w:rsidRPr="00F207B8">
        <w:t>In this case, the SSBs for inter-IAB cell search in stage 2 are on the currently defined sync raster for a SA frequency layer, while for a NSA frequency layer the SSBs are transmitted inside of the SMTC configured for access UEs.</w:t>
      </w:r>
    </w:p>
    <w:p w14:paraId="6B6A893A" w14:textId="77777777" w:rsidR="0036315A" w:rsidRPr="00AB7164" w:rsidRDefault="0036315A" w:rsidP="0036315A">
      <w:pPr>
        <w:pStyle w:val="B1"/>
      </w:pPr>
      <w:r w:rsidRPr="004052EB">
        <w:rPr>
          <w:rFonts w:hint="eastAsia"/>
          <w:lang w:eastAsia="ko-KR"/>
        </w:rPr>
        <w:t>-</w:t>
      </w:r>
      <w:r w:rsidRPr="004052EB">
        <w:rPr>
          <w:rFonts w:hint="eastAsia"/>
          <w:lang w:eastAsia="ko-KR"/>
        </w:rPr>
        <w:tab/>
      </w:r>
      <w:r w:rsidRPr="00F207B8">
        <w:t>Solution 1-B) Use of SSBs which are orthogonal (TDM and/or FDM) with SSBs used for access UEs</w:t>
      </w:r>
      <w:r w:rsidRPr="00A02E00">
        <w:rPr>
          <w:rFonts w:hint="eastAsia"/>
          <w:lang w:eastAsia="ko-KR"/>
        </w:rPr>
        <w:t>:</w:t>
      </w:r>
    </w:p>
    <w:p w14:paraId="711F6244" w14:textId="77777777" w:rsidR="0036315A" w:rsidRPr="00F207B8" w:rsidRDefault="0036315A" w:rsidP="0036315A">
      <w:pPr>
        <w:pStyle w:val="B2"/>
      </w:pPr>
      <w:r w:rsidRPr="004052EB">
        <w:rPr>
          <w:rFonts w:eastAsia="Malgun Gothic" w:hint="eastAsia"/>
          <w:lang w:eastAsia="ko-KR"/>
        </w:rPr>
        <w:lastRenderedPageBreak/>
        <w:t>-</w:t>
      </w:r>
      <w:r w:rsidRPr="004052EB">
        <w:rPr>
          <w:rFonts w:eastAsia="Malgun Gothic" w:hint="eastAsia"/>
          <w:lang w:eastAsia="ko-KR"/>
        </w:rPr>
        <w:tab/>
      </w:r>
      <w:r w:rsidRPr="00F207B8">
        <w:t>In this case, the SSBs, that may get muted, for inter-IAB cell search and measurement in stage 2 are not on the currently defined sync raster for a SA frequency layer, while for a NSA frequency layer the SSBs are transmitted outside of the SMTC configured for access UEs.</w:t>
      </w:r>
    </w:p>
    <w:p w14:paraId="4B895AD7" w14:textId="77777777" w:rsidR="00660140" w:rsidRPr="00B94250" w:rsidRDefault="00660140" w:rsidP="00660140">
      <w:pPr>
        <w:rPr>
          <w:lang w:eastAsia="x-none"/>
        </w:rPr>
      </w:pPr>
      <w:r w:rsidRPr="00B94250">
        <w:rPr>
          <w:highlight w:val="green"/>
          <w:lang w:eastAsia="x-none"/>
        </w:rPr>
        <w:t>Agreements</w:t>
      </w:r>
      <w:r w:rsidRPr="00B94250">
        <w:rPr>
          <w:lang w:eastAsia="x-none"/>
        </w:rPr>
        <w:t>:</w:t>
      </w:r>
    </w:p>
    <w:p w14:paraId="6F6EB6C1" w14:textId="77777777" w:rsidR="00660140" w:rsidRPr="00B94250" w:rsidRDefault="00660140" w:rsidP="00660140">
      <w:pPr>
        <w:numPr>
          <w:ilvl w:val="0"/>
          <w:numId w:val="27"/>
        </w:numPr>
        <w:spacing w:after="0"/>
      </w:pPr>
      <w:r w:rsidRPr="00B94250">
        <w:t>SSB transmission configuration information (i.e. the necessary information for the DU to determine when to transmit SSB) and SSB reception configuration information (i.e. the necessary information for the MT to determine when to search for SSB) for IAB inter-node measurements are determined in a centralized manner, i.e. not locally by the IAB node.</w:t>
      </w:r>
    </w:p>
    <w:p w14:paraId="0D747804" w14:textId="77777777" w:rsidR="00660140" w:rsidRDefault="00660140" w:rsidP="00660140">
      <w:pPr>
        <w:numPr>
          <w:ilvl w:val="0"/>
          <w:numId w:val="27"/>
        </w:numPr>
        <w:spacing w:after="0"/>
      </w:pPr>
      <w:r w:rsidRPr="00B94250">
        <w:t>An IAB node is provided with configuration of SSB transmission and reception information for IAB inter-node measurements.</w:t>
      </w:r>
    </w:p>
    <w:p w14:paraId="077E8954" w14:textId="482CF99C" w:rsidR="00660140" w:rsidRDefault="00660140" w:rsidP="00660140">
      <w:pPr>
        <w:numPr>
          <w:ilvl w:val="1"/>
          <w:numId w:val="27"/>
        </w:numPr>
        <w:spacing w:after="0"/>
      </w:pPr>
      <w:r w:rsidRPr="00B94250">
        <w:t>FFS details</w:t>
      </w:r>
    </w:p>
    <w:p w14:paraId="0F53B936" w14:textId="7BEEB424" w:rsidR="00830A86" w:rsidRDefault="00830A86" w:rsidP="008F63FF">
      <w:pPr>
        <w:pStyle w:val="Style1"/>
        <w:spacing w:before="240"/>
      </w:pPr>
      <w:r>
        <w:t xml:space="preserve">In this contribution, we will discuss the </w:t>
      </w:r>
      <w:r w:rsidR="002F3146">
        <w:t xml:space="preserve">necessary enhancements for inter IAB nodes discovery via </w:t>
      </w:r>
      <w:r>
        <w:t>SSB</w:t>
      </w:r>
      <w:r w:rsidR="002F3146">
        <w:t>s</w:t>
      </w:r>
      <w:r>
        <w:t xml:space="preserve">. </w:t>
      </w:r>
    </w:p>
    <w:p w14:paraId="21A7DEE4" w14:textId="1E8D224E" w:rsidR="00566DA5" w:rsidRPr="00566DA5" w:rsidRDefault="002F3146" w:rsidP="0036315A">
      <w:pPr>
        <w:pStyle w:val="Heading1"/>
        <w:ind w:hanging="800"/>
      </w:pPr>
      <w:r>
        <w:t>Solution 1-A</w:t>
      </w:r>
    </w:p>
    <w:p w14:paraId="2B6A1FA6" w14:textId="0348180C" w:rsidR="0036315A" w:rsidRDefault="002F3146" w:rsidP="0036315A">
      <w:pPr>
        <w:spacing w:line="276" w:lineRule="auto"/>
        <w:ind w:firstLine="284"/>
        <w:jc w:val="both"/>
      </w:pPr>
      <w:r>
        <w:t xml:space="preserve">For </w:t>
      </w:r>
      <w:r w:rsidR="0036315A">
        <w:t>solution 1-A,</w:t>
      </w:r>
      <w:r w:rsidR="00443409">
        <w:t xml:space="preserve"> the same set of SSBs will be used for both access UEs and inter IAB node discovery. In such a case, </w:t>
      </w:r>
      <w:r w:rsidR="00C5147D">
        <w:t xml:space="preserve">a mechanism is needed to make sure that one IAB node can hear from other IAB node subject to half-duplex constraint. </w:t>
      </w:r>
      <w:r w:rsidR="00EB5D55">
        <w:t>A</w:t>
      </w:r>
      <w:r w:rsidR="00C5147D">
        <w:t xml:space="preserve"> muting pattern can be in SSB burst set level. For the SSB burst set level muting, an entire SSB burst set needs to be muted to listen to SSB from other IAB nodes and it will cause significant impact on access UEs. </w:t>
      </w:r>
      <w:r w:rsidR="00EB5D55">
        <w:t xml:space="preserve">However, it has been agreed that the impact on Rel-15 UE should be minimized so that such muting might not be optimal for access UEs. </w:t>
      </w:r>
      <w:r w:rsidR="00C5147D">
        <w:t xml:space="preserve">On the contrary, </w:t>
      </w:r>
      <w:r w:rsidR="00EB5D55">
        <w:t>within one SSB burst set the positons of SSB from multiple IAB nodes can be coordinated to enable inter node discovery subject to the half-duplex constraint. Within each SSB burst set, there are multiple positions to transmit SSBs. However, the SSB positions are only possible positions</w:t>
      </w:r>
      <w:r w:rsidR="0009584B">
        <w:t xml:space="preserve"> for SSB transmission</w:t>
      </w:r>
      <w:r w:rsidR="00EB5D55">
        <w:t>, that is, it is not mandated that an SSB should be transmitted in all the possible locations. Anything from a single SSB</w:t>
      </w:r>
      <w:r w:rsidR="00C5147D">
        <w:t xml:space="preserve"> </w:t>
      </w:r>
      <w:r w:rsidR="00EB5D55">
        <w:t xml:space="preserve">up to maximum number of SSBs within one SSB burst set is possible depending on beam sweeping requirements. In such a case, one IAB node </w:t>
      </w:r>
      <w:r w:rsidR="004D2E20">
        <w:t xml:space="preserve">A </w:t>
      </w:r>
      <w:r w:rsidR="00EB5D55">
        <w:t xml:space="preserve">can transmit </w:t>
      </w:r>
      <w:r w:rsidR="004D2E20">
        <w:t>on one subset of all possible positions and another IAB node B can transmit on another subset not overlapping with subset of IAB node A. In this regard,</w:t>
      </w:r>
      <w:r w:rsidR="00C5147D">
        <w:t xml:space="preserve"> </w:t>
      </w:r>
      <w:r w:rsidR="004D2E20">
        <w:t xml:space="preserve">with </w:t>
      </w:r>
      <w:r w:rsidR="00C5147D">
        <w:t xml:space="preserve">appropriate </w:t>
      </w:r>
      <w:r w:rsidR="004D2E20">
        <w:t>subsets chosen mechanism</w:t>
      </w:r>
      <w:r w:rsidR="00C5147D">
        <w:t>, e.g., semi-persistent or dynamic</w:t>
      </w:r>
      <w:r w:rsidR="004D2E20">
        <w:t xml:space="preserve"> ones,</w:t>
      </w:r>
      <w:r w:rsidR="004D2E20" w:rsidRPr="004D2E20">
        <w:t xml:space="preserve"> </w:t>
      </w:r>
      <w:r w:rsidR="004D2E20">
        <w:t>there could be minimal or even no impact on access UEs.</w:t>
      </w:r>
    </w:p>
    <w:p w14:paraId="22CDE6BE" w14:textId="6ABD365A" w:rsidR="00C5147D" w:rsidRPr="00230BE7" w:rsidRDefault="00C5147D" w:rsidP="00C5147D">
      <w:pPr>
        <w:spacing w:line="276" w:lineRule="auto"/>
        <w:jc w:val="both"/>
        <w:rPr>
          <w:i/>
        </w:rPr>
      </w:pPr>
      <w:r w:rsidRPr="00230BE7">
        <w:rPr>
          <w:b/>
          <w:i/>
        </w:rPr>
        <w:t>Proposal 1</w:t>
      </w:r>
      <w:r w:rsidRPr="00230BE7">
        <w:rPr>
          <w:i/>
        </w:rPr>
        <w:t xml:space="preserve">: </w:t>
      </w:r>
      <w:r w:rsidR="004D2E20" w:rsidRPr="00230BE7">
        <w:rPr>
          <w:i/>
        </w:rPr>
        <w:t>For solution 1-A, SSB positions within one SSB burst set can be coordinated across multiple IAB nodes to enable inter IAB node discovery subject to half-duplex constraint</w:t>
      </w:r>
      <w:r w:rsidRPr="00230BE7">
        <w:rPr>
          <w:i/>
        </w:rPr>
        <w:t>.</w:t>
      </w:r>
    </w:p>
    <w:p w14:paraId="0A7F7785" w14:textId="21108A4D" w:rsidR="00566DA5" w:rsidRPr="00566DA5" w:rsidRDefault="002F3146" w:rsidP="00566DA5">
      <w:pPr>
        <w:pStyle w:val="Heading1"/>
        <w:tabs>
          <w:tab w:val="num" w:pos="0"/>
        </w:tabs>
        <w:ind w:left="799" w:hanging="799"/>
      </w:pPr>
      <w:r>
        <w:t>Solution 1-B</w:t>
      </w:r>
    </w:p>
    <w:p w14:paraId="4016D3EF" w14:textId="7BCF6F86" w:rsidR="00B66FF9" w:rsidRDefault="00B66FF9" w:rsidP="00D203DA">
      <w:pPr>
        <w:spacing w:line="276" w:lineRule="auto"/>
        <w:ind w:firstLine="284"/>
        <w:jc w:val="both"/>
      </w:pPr>
      <w:r>
        <w:t xml:space="preserve">For solution 1-B, </w:t>
      </w:r>
      <w:r w:rsidRPr="00B66FF9">
        <w:t xml:space="preserve">SSBs which are orthogonal (TDM and/or FDM) with SSBs for access UEs </w:t>
      </w:r>
      <w:r>
        <w:t>are used for inter IAB node discovery so that there is no impact on access UE. Subject to half-duplex constraint, each IAB node might need to mute some of its own SSBs to listen to SSBs from other IAB nodes.</w:t>
      </w:r>
      <w:r w:rsidR="0076437A">
        <w:t xml:space="preserve"> Orthogonal resources for backhaul and access link detection and measurement can be achieved via SSB muting across IAB nodes. During those muted SSBs, IAB nodes can listen to SSBs from other IAB nodes to detect potential candidate backhaul links. </w:t>
      </w:r>
      <w:r>
        <w:t xml:space="preserve">However, it should be noted that such muting is only needed when the SSB transmission are aligned for those IAB nodes that require measurement of SSBs to monitor the quality of backup backhaul links between each other. </w:t>
      </w:r>
      <w:r w:rsidR="00BB4FD8">
        <w:t>In particular, IAB nodes within the same hop could align their SSB transmissions to optimize the signalling overhead. However, between different hops, other reference signals and more flexible measurement can be considered.</w:t>
      </w:r>
    </w:p>
    <w:p w14:paraId="0ABAF85B" w14:textId="586C931A" w:rsidR="00BB4FD8" w:rsidRPr="00BB4FD8" w:rsidRDefault="00BB4FD8" w:rsidP="00BB4FD8">
      <w:pPr>
        <w:spacing w:line="276" w:lineRule="auto"/>
        <w:jc w:val="both"/>
        <w:rPr>
          <w:i/>
        </w:rPr>
      </w:pPr>
      <w:r w:rsidRPr="00BB4FD8">
        <w:rPr>
          <w:b/>
          <w:i/>
        </w:rPr>
        <w:t>Observation 1</w:t>
      </w:r>
      <w:r w:rsidRPr="00BB4FD8">
        <w:rPr>
          <w:i/>
        </w:rPr>
        <w:t>: Muting is only needed when the SSB transmission are aligned for those IAB nodes that require measurement of SSBs to monitor the quality of backup backhaul links between each other.</w:t>
      </w:r>
    </w:p>
    <w:p w14:paraId="5C501C26" w14:textId="77777777" w:rsidR="00BB4FD8" w:rsidRDefault="00BB4FD8" w:rsidP="00D203DA">
      <w:pPr>
        <w:spacing w:line="276" w:lineRule="auto"/>
        <w:ind w:firstLine="284"/>
        <w:jc w:val="both"/>
      </w:pPr>
      <w:r>
        <w:t>In order to introduce muting pattern, we can consider following alternatives:</w:t>
      </w:r>
    </w:p>
    <w:p w14:paraId="37F8C561" w14:textId="0938972B" w:rsidR="00BB4FD8" w:rsidRDefault="00BB4FD8" w:rsidP="00BB4FD8">
      <w:pPr>
        <w:pStyle w:val="ListParagraph"/>
        <w:numPr>
          <w:ilvl w:val="0"/>
          <w:numId w:val="24"/>
        </w:numPr>
        <w:spacing w:line="276" w:lineRule="auto"/>
        <w:ind w:leftChars="0"/>
        <w:jc w:val="both"/>
      </w:pPr>
      <w:r>
        <w:t>Alt1: Muting across all IAB nodes;</w:t>
      </w:r>
    </w:p>
    <w:p w14:paraId="5B0C0F9B" w14:textId="68CC9E0F" w:rsidR="00BB4FD8" w:rsidRDefault="00BB4FD8" w:rsidP="00BB4FD8">
      <w:pPr>
        <w:pStyle w:val="ListParagraph"/>
        <w:numPr>
          <w:ilvl w:val="0"/>
          <w:numId w:val="24"/>
        </w:numPr>
        <w:spacing w:line="276" w:lineRule="auto"/>
        <w:ind w:leftChars="0"/>
        <w:jc w:val="both"/>
      </w:pPr>
      <w:r>
        <w:t>Alt2: Muting based one hop order, i.e., muting pattern within each hop.</w:t>
      </w:r>
    </w:p>
    <w:p w14:paraId="66968F4A" w14:textId="6C919716" w:rsidR="00BB4FD8" w:rsidRDefault="00BB4FD8" w:rsidP="00D203DA">
      <w:pPr>
        <w:spacing w:line="276" w:lineRule="auto"/>
        <w:ind w:firstLine="284"/>
        <w:jc w:val="both"/>
      </w:pPr>
      <w:r>
        <w:t>The first solution is illustrated in the below figure</w:t>
      </w:r>
      <w:r w:rsidR="00C52299">
        <w:t xml:space="preserve"> (tree and muting)</w:t>
      </w:r>
      <w:r>
        <w:t xml:space="preserve">. </w:t>
      </w:r>
      <w:r w:rsidR="00C52299">
        <w:t xml:space="preserve">The muting is across all IAB nodes no matter which hop they belong to. The benefit of such configuration is that one IAB node can always measure all possible </w:t>
      </w:r>
      <w:r w:rsidR="00C52299">
        <w:lastRenderedPageBreak/>
        <w:t xml:space="preserve">backhaul links including both primary and backup ones and it is independent </w:t>
      </w:r>
      <w:r w:rsidR="00427CBC">
        <w:t xml:space="preserve">of </w:t>
      </w:r>
      <w:r w:rsidR="00762D15">
        <w:t>topology change</w:t>
      </w:r>
      <w:r w:rsidR="00C52299">
        <w:t xml:space="preserve">. However, </w:t>
      </w:r>
      <w:r w:rsidR="004F6E7D">
        <w:t xml:space="preserve">the scalability of such configuration might be limited since </w:t>
      </w:r>
      <w:r w:rsidR="00C52299">
        <w:t>it requires higher signalling overhead scaling with total number of IAB nodes involved in inter IAB node SSB measurement.</w:t>
      </w:r>
      <w:r w:rsidR="004F6E7D">
        <w:t xml:space="preserve"> </w:t>
      </w:r>
    </w:p>
    <w:p w14:paraId="36555226" w14:textId="157A9D3B" w:rsidR="00646505" w:rsidRDefault="00646505" w:rsidP="00C52299">
      <w:pPr>
        <w:spacing w:line="276" w:lineRule="auto"/>
        <w:ind w:firstLine="284"/>
        <w:jc w:val="center"/>
      </w:pPr>
      <w:r>
        <w:rPr>
          <w:noProof/>
          <w:lang w:eastAsia="zh-CN"/>
        </w:rPr>
        <w:drawing>
          <wp:inline distT="0" distB="0" distL="0" distR="0" wp14:anchorId="4B0967AE" wp14:editId="05F7FB91">
            <wp:extent cx="6116955" cy="2514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16955" cy="2514600"/>
                    </a:xfrm>
                    <a:prstGeom prst="rect">
                      <a:avLst/>
                    </a:prstGeom>
                    <a:noFill/>
                    <a:ln>
                      <a:noFill/>
                    </a:ln>
                  </pic:spPr>
                </pic:pic>
              </a:graphicData>
            </a:graphic>
          </wp:inline>
        </w:drawing>
      </w:r>
    </w:p>
    <w:p w14:paraId="19B538BB" w14:textId="2A7F2563" w:rsidR="00C52299" w:rsidRDefault="00C52299" w:rsidP="00C52299">
      <w:pPr>
        <w:spacing w:line="276" w:lineRule="auto"/>
        <w:ind w:firstLine="284"/>
        <w:jc w:val="center"/>
      </w:pPr>
      <w:r>
        <w:t>Figure. 1</w:t>
      </w:r>
      <w:r w:rsidR="00646505">
        <w:t xml:space="preserve"> Muting across all IAB nodes</w:t>
      </w:r>
    </w:p>
    <w:p w14:paraId="6ACA1590" w14:textId="2388EF54" w:rsidR="00646505" w:rsidRDefault="00646505" w:rsidP="00C52299">
      <w:pPr>
        <w:spacing w:line="276" w:lineRule="auto"/>
        <w:ind w:firstLine="284"/>
        <w:jc w:val="center"/>
      </w:pPr>
      <w:r>
        <w:rPr>
          <w:noProof/>
          <w:lang w:eastAsia="zh-CN"/>
        </w:rPr>
        <w:drawing>
          <wp:inline distT="0" distB="0" distL="0" distR="0" wp14:anchorId="34DAD9F4" wp14:editId="6A99A62D">
            <wp:extent cx="6116955" cy="275018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16955" cy="2750185"/>
                    </a:xfrm>
                    <a:prstGeom prst="rect">
                      <a:avLst/>
                    </a:prstGeom>
                    <a:noFill/>
                    <a:ln>
                      <a:noFill/>
                    </a:ln>
                  </pic:spPr>
                </pic:pic>
              </a:graphicData>
            </a:graphic>
          </wp:inline>
        </w:drawing>
      </w:r>
    </w:p>
    <w:p w14:paraId="5DAC60B5" w14:textId="5FBE527F" w:rsidR="00A12D6D" w:rsidRDefault="00A12D6D" w:rsidP="00C52299">
      <w:pPr>
        <w:spacing w:line="276" w:lineRule="auto"/>
        <w:ind w:firstLine="284"/>
        <w:jc w:val="center"/>
      </w:pPr>
      <w:r>
        <w:t>Figure. 2</w:t>
      </w:r>
      <w:r w:rsidR="00646505">
        <w:t xml:space="preserve"> Muting based on hop order</w:t>
      </w:r>
    </w:p>
    <w:p w14:paraId="29878B87" w14:textId="6B19437D" w:rsidR="00A12D6D" w:rsidRDefault="00C52299" w:rsidP="00D203DA">
      <w:pPr>
        <w:spacing w:line="276" w:lineRule="auto"/>
        <w:ind w:firstLine="284"/>
        <w:jc w:val="both"/>
      </w:pPr>
      <w:r>
        <w:t xml:space="preserve">The second solution is shown in Figure 2, where the muting is constrained between IAB nodes belonging to the same hop. </w:t>
      </w:r>
      <w:r w:rsidR="004F6E7D">
        <w:t xml:space="preserve">In such a case, the SSB transmission are </w:t>
      </w:r>
      <w:r w:rsidR="00A77D93">
        <w:t xml:space="preserve">either </w:t>
      </w:r>
      <w:r w:rsidR="004F6E7D">
        <w:t>aligned across all IAB nodes</w:t>
      </w:r>
      <w:r w:rsidR="00A77D93">
        <w:t xml:space="preserve"> as shown in Fig. 2 or</w:t>
      </w:r>
      <w:r w:rsidR="004F6E7D">
        <w:t xml:space="preserve"> across IAB nodes belonging to the same hop only</w:t>
      </w:r>
      <w:r w:rsidR="00A77D93">
        <w:t xml:space="preserve"> as shown in Fig. 3</w:t>
      </w:r>
      <w:r w:rsidR="004F6E7D">
        <w:t xml:space="preserve">. </w:t>
      </w:r>
      <w:r w:rsidR="00427CBC">
        <w:t xml:space="preserve">For solution 2, one IAB node can measure all backup backhaul links via SSBs irrelevant of hop order. Such configuration can reduce the signalling overhead since the required number of SSBs is equal to the total number of IAB nodes involved in inter IAB node SSB measurement within each hop. Therefore, the scalability of solution 2 is improved compared with the first solution. </w:t>
      </w:r>
      <w:r w:rsidR="00762D15">
        <w:t>It should be noted that</w:t>
      </w:r>
      <w:r w:rsidR="00762D15" w:rsidRPr="00762D15">
        <w:t xml:space="preserve"> the configuration of SSBs depends on topology and any topology change might incur re-configuration of SSBs as discussed </w:t>
      </w:r>
      <w:r w:rsidR="00762D15">
        <w:t>next</w:t>
      </w:r>
      <w:r w:rsidR="00762D15" w:rsidRPr="00762D15">
        <w:t>.</w:t>
      </w:r>
    </w:p>
    <w:p w14:paraId="559FDE06" w14:textId="619CF898" w:rsidR="00646505" w:rsidRDefault="00646505" w:rsidP="00646505">
      <w:pPr>
        <w:spacing w:line="276" w:lineRule="auto"/>
        <w:ind w:firstLine="284"/>
        <w:jc w:val="center"/>
      </w:pPr>
      <w:r>
        <w:rPr>
          <w:noProof/>
          <w:lang w:eastAsia="zh-CN"/>
        </w:rPr>
        <w:lastRenderedPageBreak/>
        <w:drawing>
          <wp:inline distT="0" distB="0" distL="0" distR="0" wp14:anchorId="3EAEFC5E" wp14:editId="1936AD24">
            <wp:extent cx="6116955" cy="236918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16955" cy="2369185"/>
                    </a:xfrm>
                    <a:prstGeom prst="rect">
                      <a:avLst/>
                    </a:prstGeom>
                    <a:noFill/>
                    <a:ln>
                      <a:noFill/>
                    </a:ln>
                  </pic:spPr>
                </pic:pic>
              </a:graphicData>
            </a:graphic>
          </wp:inline>
        </w:drawing>
      </w:r>
    </w:p>
    <w:p w14:paraId="71156F3B" w14:textId="487B324B" w:rsidR="00646505" w:rsidRDefault="00646505" w:rsidP="00646505">
      <w:pPr>
        <w:spacing w:line="276" w:lineRule="auto"/>
        <w:ind w:firstLine="284"/>
        <w:jc w:val="center"/>
      </w:pPr>
      <w:r>
        <w:t>Figure. 3</w:t>
      </w:r>
      <w:r w:rsidR="009E6911">
        <w:t xml:space="preserve"> Muting based one hop order</w:t>
      </w:r>
    </w:p>
    <w:p w14:paraId="7C1CEA7D" w14:textId="27C2BC5E" w:rsidR="00043A5A" w:rsidRDefault="00043A5A" w:rsidP="00043A5A">
      <w:pPr>
        <w:spacing w:line="276" w:lineRule="auto"/>
        <w:ind w:firstLine="284"/>
        <w:jc w:val="both"/>
      </w:pPr>
      <w:r>
        <w:t xml:space="preserve">As aforementioned, for the first solution, the configuration of SSBs, e.g., number of SSBs within one measurement cycle, depends on the total number of IAB nodes involved in inter-IAB node discovery and measurement. The topology change does not have impact on this number. However, for the second solution, the total number of SSBs within one measurement cycle is equal to the maximum number of IAB nodes involved in inter-IAB node discovery and measurement belonging to the same hop so that topology change has impact on the configuration of SSBs. </w:t>
      </w:r>
      <w:r w:rsidR="00C74662">
        <w:t>A</w:t>
      </w:r>
      <w:r>
        <w:t xml:space="preserve">t least semi-persistent configuration/reconfiguration of SSBs for inter-IAB node discovery and measurement should be supported and dynamic configuration can </w:t>
      </w:r>
      <w:r w:rsidR="00C74662">
        <w:t>further</w:t>
      </w:r>
      <w:r>
        <w:t xml:space="preserve"> be </w:t>
      </w:r>
      <w:r w:rsidR="00C74662">
        <w:t>discussed</w:t>
      </w:r>
      <w:r>
        <w:t>.</w:t>
      </w:r>
    </w:p>
    <w:p w14:paraId="7108DD41" w14:textId="221DE70B" w:rsidR="00043A5A" w:rsidRDefault="00043A5A" w:rsidP="00517D83">
      <w:pPr>
        <w:pStyle w:val="Style1"/>
        <w:rPr>
          <w:b/>
          <w:i/>
        </w:rPr>
      </w:pPr>
      <w:r>
        <w:t xml:space="preserve">The TDM or muting pattern mentioned above needs to be repeated </w:t>
      </w:r>
      <w:r w:rsidR="00D37FDC">
        <w:t xml:space="preserve">in a time domain </w:t>
      </w:r>
      <w:r>
        <w:t xml:space="preserve">and it can be configured either by multiple sets of SSBs or otherwise, one set of SSB for inter-node discovery can be configured for each IAB node, and then a periodicity for SSB measurement can be configured together with a bitmap indicating TDM pattern within each period. The periodicity for SSB can be derived from the length of the bitmap to further reduce singling overhead. The same level of flexibility can be achieved by both approaches but the signalling overhead of configuring multiple sets of SSBs could be much higher than the latter approach. For measurement of such SSBs, a single SMTC can be configured for inter-node discovery and when it collides with inter-node SSB transmission from itself, it can be overridden so the IAB node can </w:t>
      </w:r>
      <w:r w:rsidR="00E1069A">
        <w:t>transmit SSB</w:t>
      </w:r>
      <w:r>
        <w:t>.</w:t>
      </w:r>
    </w:p>
    <w:p w14:paraId="3559D0E9" w14:textId="4B2572DD" w:rsidR="0076437A" w:rsidRPr="00005CFE" w:rsidRDefault="0076437A" w:rsidP="0076437A">
      <w:pPr>
        <w:spacing w:line="276" w:lineRule="auto"/>
        <w:jc w:val="both"/>
      </w:pPr>
      <w:r w:rsidRPr="005A589A">
        <w:rPr>
          <w:rFonts w:hint="eastAsia"/>
          <w:b/>
          <w:i/>
        </w:rPr>
        <w:t xml:space="preserve">Proposal </w:t>
      </w:r>
      <w:r w:rsidR="003414E5">
        <w:rPr>
          <w:b/>
          <w:i/>
        </w:rPr>
        <w:t>2</w:t>
      </w:r>
      <w:r w:rsidRPr="005A589A">
        <w:rPr>
          <w:rFonts w:hint="eastAsia"/>
          <w:i/>
        </w:rPr>
        <w:t>:</w:t>
      </w:r>
      <w:r w:rsidRPr="005A589A">
        <w:rPr>
          <w:i/>
        </w:rPr>
        <w:t xml:space="preserve"> </w:t>
      </w:r>
      <w:r w:rsidR="00043A5A">
        <w:rPr>
          <w:i/>
        </w:rPr>
        <w:t xml:space="preserve">For </w:t>
      </w:r>
      <w:r>
        <w:rPr>
          <w:i/>
        </w:rPr>
        <w:t>SSB TDM pattern</w:t>
      </w:r>
      <w:r w:rsidR="00043A5A">
        <w:rPr>
          <w:i/>
        </w:rPr>
        <w:t xml:space="preserve">, </w:t>
      </w:r>
      <w:r w:rsidR="00043A5A" w:rsidRPr="00043A5A">
        <w:rPr>
          <w:i/>
        </w:rPr>
        <w:t>one set of SSB for inter-node discovery can be configured for each IAB node, and then a periodicity for SSB measurement can be configured together with a bitmap indicating TDM pattern within each period</w:t>
      </w:r>
      <w:r>
        <w:rPr>
          <w:i/>
        </w:rPr>
        <w:t>.</w:t>
      </w:r>
      <w:r w:rsidR="00043A5A" w:rsidRPr="00517D83">
        <w:rPr>
          <w:i/>
        </w:rPr>
        <w:t xml:space="preserve"> Accordingly, </w:t>
      </w:r>
      <w:r w:rsidR="00043A5A" w:rsidRPr="00043A5A">
        <w:rPr>
          <w:i/>
        </w:rPr>
        <w:t xml:space="preserve">a single SMTC can be configured for inter-node discovery and when it collides with inter-node SSB transmission from itself, it can be overridden so the IAB node can </w:t>
      </w:r>
      <w:r w:rsidR="00E1069A">
        <w:rPr>
          <w:i/>
        </w:rPr>
        <w:t>transmit SSB</w:t>
      </w:r>
      <w:r w:rsidR="00043A5A" w:rsidRPr="00043A5A">
        <w:rPr>
          <w:i/>
        </w:rPr>
        <w:t>.</w:t>
      </w:r>
      <w:r w:rsidR="00043A5A" w:rsidRPr="00043A5A">
        <w:t xml:space="preserve"> </w:t>
      </w:r>
      <w:r w:rsidR="00043A5A" w:rsidRPr="00517D83">
        <w:rPr>
          <w:i/>
        </w:rPr>
        <w:t xml:space="preserve">Such configuration </w:t>
      </w:r>
      <w:r w:rsidR="00043A5A">
        <w:rPr>
          <w:i/>
        </w:rPr>
        <w:t>should</w:t>
      </w:r>
      <w:r w:rsidR="00043A5A" w:rsidRPr="00517D83">
        <w:rPr>
          <w:i/>
        </w:rPr>
        <w:t xml:space="preserve"> </w:t>
      </w:r>
      <w:r w:rsidR="00043A5A" w:rsidRPr="00043A5A">
        <w:rPr>
          <w:i/>
        </w:rPr>
        <w:t>depend on hop order</w:t>
      </w:r>
      <w:r w:rsidR="00043A5A">
        <w:rPr>
          <w:i/>
        </w:rPr>
        <w:t>.</w:t>
      </w:r>
    </w:p>
    <w:p w14:paraId="7A298789" w14:textId="236CC296" w:rsidR="00A12D6D" w:rsidRPr="00A12D6D" w:rsidRDefault="00A12D6D" w:rsidP="00A12D6D">
      <w:pPr>
        <w:spacing w:line="276" w:lineRule="auto"/>
        <w:jc w:val="both"/>
        <w:rPr>
          <w:i/>
        </w:rPr>
      </w:pPr>
      <w:r w:rsidRPr="00A12D6D">
        <w:rPr>
          <w:b/>
          <w:i/>
        </w:rPr>
        <w:t xml:space="preserve">Propose </w:t>
      </w:r>
      <w:r w:rsidR="003414E5">
        <w:rPr>
          <w:b/>
          <w:i/>
        </w:rPr>
        <w:t>3</w:t>
      </w:r>
      <w:r w:rsidRPr="00A12D6D">
        <w:rPr>
          <w:i/>
        </w:rPr>
        <w:t>:  The following solutions for muting of SSBs should be considered for inter IAB node discovery and measurement</w:t>
      </w:r>
    </w:p>
    <w:p w14:paraId="26419166" w14:textId="77777777" w:rsidR="00A12D6D" w:rsidRPr="00A12D6D" w:rsidRDefault="00A12D6D" w:rsidP="00A12D6D">
      <w:pPr>
        <w:pStyle w:val="ListParagraph"/>
        <w:numPr>
          <w:ilvl w:val="0"/>
          <w:numId w:val="24"/>
        </w:numPr>
        <w:spacing w:line="276" w:lineRule="auto"/>
        <w:ind w:leftChars="0"/>
        <w:jc w:val="both"/>
        <w:rPr>
          <w:i/>
        </w:rPr>
      </w:pPr>
      <w:r w:rsidRPr="00A12D6D">
        <w:rPr>
          <w:i/>
        </w:rPr>
        <w:t>Alt1: Muting across all IAB nodes;</w:t>
      </w:r>
    </w:p>
    <w:p w14:paraId="3C73CEFF" w14:textId="77777777" w:rsidR="00A12D6D" w:rsidRPr="00A12D6D" w:rsidRDefault="00A12D6D" w:rsidP="00A12D6D">
      <w:pPr>
        <w:pStyle w:val="ListParagraph"/>
        <w:numPr>
          <w:ilvl w:val="0"/>
          <w:numId w:val="24"/>
        </w:numPr>
        <w:spacing w:line="276" w:lineRule="auto"/>
        <w:ind w:leftChars="0"/>
        <w:jc w:val="both"/>
        <w:rPr>
          <w:i/>
        </w:rPr>
      </w:pPr>
      <w:r w:rsidRPr="00A12D6D">
        <w:rPr>
          <w:i/>
        </w:rPr>
        <w:t>Alt2: Muting based one hop order, i.e., muting pattern within each hop.</w:t>
      </w:r>
    </w:p>
    <w:p w14:paraId="501D16FF" w14:textId="12742A94" w:rsidR="009C0DDB" w:rsidRPr="00C2380D" w:rsidRDefault="009C0DDB" w:rsidP="009C0DDB">
      <w:pPr>
        <w:spacing w:line="276" w:lineRule="auto"/>
        <w:jc w:val="both"/>
        <w:rPr>
          <w:i/>
        </w:rPr>
      </w:pPr>
      <w:r w:rsidRPr="00C2380D">
        <w:rPr>
          <w:b/>
          <w:i/>
        </w:rPr>
        <w:t xml:space="preserve">Proposal </w:t>
      </w:r>
      <w:r w:rsidR="003414E5">
        <w:rPr>
          <w:b/>
          <w:i/>
        </w:rPr>
        <w:t>4</w:t>
      </w:r>
      <w:r w:rsidRPr="00C2380D">
        <w:rPr>
          <w:i/>
        </w:rPr>
        <w:t xml:space="preserve">: </w:t>
      </w:r>
      <w:r w:rsidR="00D37FDC">
        <w:rPr>
          <w:i/>
        </w:rPr>
        <w:t>At least</w:t>
      </w:r>
      <w:r w:rsidR="00D37FDC" w:rsidRPr="00C2380D">
        <w:rPr>
          <w:i/>
        </w:rPr>
        <w:t xml:space="preserve"> </w:t>
      </w:r>
      <w:r w:rsidRPr="00C2380D">
        <w:rPr>
          <w:i/>
        </w:rPr>
        <w:t>semi-persistent configuration/reconfiguration of SSBs for inter-IAB node discovery and measurement</w:t>
      </w:r>
      <w:r w:rsidR="00C2380D" w:rsidRPr="00C2380D">
        <w:rPr>
          <w:i/>
        </w:rPr>
        <w:t xml:space="preserve"> should be supported.</w:t>
      </w:r>
    </w:p>
    <w:p w14:paraId="1FF38F30" w14:textId="765E855D" w:rsidR="00D203DA" w:rsidRDefault="00E114D8" w:rsidP="00D203DA">
      <w:pPr>
        <w:spacing w:line="276" w:lineRule="auto"/>
        <w:ind w:firstLine="284"/>
        <w:jc w:val="both"/>
      </w:pPr>
      <w:r>
        <w:t>In particular, t</w:t>
      </w:r>
      <w:r w:rsidR="00D203DA">
        <w:t>wo Alts should be considered as follows,</w:t>
      </w:r>
    </w:p>
    <w:p w14:paraId="5DC8EF5D" w14:textId="77777777" w:rsidR="00D203DA" w:rsidRDefault="00D203DA" w:rsidP="00D203DA">
      <w:pPr>
        <w:widowControl w:val="0"/>
        <w:numPr>
          <w:ilvl w:val="0"/>
          <w:numId w:val="26"/>
        </w:numPr>
        <w:autoSpaceDE w:val="0"/>
        <w:autoSpaceDN w:val="0"/>
        <w:spacing w:line="276" w:lineRule="auto"/>
        <w:jc w:val="both"/>
      </w:pPr>
      <w:r>
        <w:t>Alt1: Predefined muting;</w:t>
      </w:r>
    </w:p>
    <w:p w14:paraId="0093B534" w14:textId="77777777" w:rsidR="00D203DA" w:rsidRDefault="00D203DA" w:rsidP="00D203DA">
      <w:pPr>
        <w:widowControl w:val="0"/>
        <w:numPr>
          <w:ilvl w:val="0"/>
          <w:numId w:val="26"/>
        </w:numPr>
        <w:autoSpaceDE w:val="0"/>
        <w:autoSpaceDN w:val="0"/>
        <w:spacing w:line="276" w:lineRule="auto"/>
        <w:jc w:val="both"/>
      </w:pPr>
      <w:r>
        <w:t xml:space="preserve">Alt2: </w:t>
      </w:r>
      <w:r w:rsidRPr="00774F90">
        <w:t>Semi-persistent or dynamic SSB</w:t>
      </w:r>
      <w:r>
        <w:t xml:space="preserve"> muting.</w:t>
      </w:r>
    </w:p>
    <w:p w14:paraId="3D9B4D61" w14:textId="77777777" w:rsidR="00D203DA" w:rsidRDefault="00D203DA" w:rsidP="00D203DA">
      <w:pPr>
        <w:spacing w:line="276" w:lineRule="auto"/>
        <w:ind w:firstLine="284"/>
        <w:jc w:val="both"/>
      </w:pPr>
      <w:r>
        <w:lastRenderedPageBreak/>
        <w:t xml:space="preserve">For Alt1, SSB muting pattern is predefined so that less </w:t>
      </w:r>
      <w:proofErr w:type="spellStart"/>
      <w:r>
        <w:t>signaling</w:t>
      </w:r>
      <w:proofErr w:type="spellEnd"/>
      <w:r>
        <w:t xml:space="preserve"> overhead is caused but it also provides low flexibility and configurability. For Alt2, SSB muting can be configurable to provide high flexibility, thus better adapting itself to the variations of channel and traffic. For example, a relay IAB node can indicate to its parent IAB node the SSBs that it has detected. Based on this report, the parent IAB node can then indicate to the relay IAB node a candidate set of SSBs that the relay IAB node shall choose from to transmit its own synchronization signals. It provides a means for the parent IAB node to coordinate the SSB resources by multiple relay IAB nodes. The </w:t>
      </w:r>
      <w:proofErr w:type="spellStart"/>
      <w:r w:rsidRPr="001D44BF">
        <w:t>signaling</w:t>
      </w:r>
      <w:proofErr w:type="spellEnd"/>
      <w:r w:rsidRPr="001D44BF">
        <w:t xml:space="preserve"> procedure needs to be further studied.</w:t>
      </w:r>
      <w:r>
        <w:t xml:space="preserve"> In both Alts, the c</w:t>
      </w:r>
      <w:r w:rsidRPr="00505665">
        <w:t xml:space="preserve">ell detection/measurement performance </w:t>
      </w:r>
      <w:r>
        <w:t xml:space="preserve">of the UE before RRC_CONNECTED will be </w:t>
      </w:r>
      <w:r w:rsidRPr="00505665">
        <w:t>impact</w:t>
      </w:r>
      <w:r>
        <w:t>ed</w:t>
      </w:r>
      <w:r w:rsidRPr="00505665">
        <w:t xml:space="preserve"> due to loss of SSB occasions </w:t>
      </w:r>
      <w:r>
        <w:t>because of</w:t>
      </w:r>
      <w:r w:rsidRPr="00505665">
        <w:t xml:space="preserve"> muting</w:t>
      </w:r>
      <w:r>
        <w:t xml:space="preserve">. For the pre-defined solution, the level of impact cannot be controlled by the network and in some circumstances might be significant. On the contrary, the level of impact can be controlled and mitigated by the network in Alt2 by changing the muting pattern configuration semi-persistently or dynamically. </w:t>
      </w:r>
    </w:p>
    <w:p w14:paraId="09F452A4" w14:textId="6E580C70" w:rsidR="00D203DA" w:rsidRDefault="00D203DA" w:rsidP="00D203DA">
      <w:pPr>
        <w:spacing w:line="276" w:lineRule="auto"/>
        <w:jc w:val="both"/>
      </w:pPr>
      <w:r w:rsidRPr="0060770C">
        <w:rPr>
          <w:rFonts w:hint="eastAsia"/>
          <w:b/>
          <w:i/>
        </w:rPr>
        <w:t>Proposal</w:t>
      </w:r>
      <w:r>
        <w:rPr>
          <w:b/>
          <w:i/>
        </w:rPr>
        <w:t xml:space="preserve"> </w:t>
      </w:r>
      <w:r w:rsidR="003414E5">
        <w:rPr>
          <w:b/>
          <w:i/>
        </w:rPr>
        <w:t>5</w:t>
      </w:r>
      <w:r w:rsidRPr="0060770C">
        <w:rPr>
          <w:rFonts w:hint="eastAsia"/>
          <w:i/>
        </w:rPr>
        <w:t>:</w:t>
      </w:r>
      <w:r w:rsidRPr="0060770C">
        <w:rPr>
          <w:i/>
        </w:rPr>
        <w:t xml:space="preserve"> </w:t>
      </w:r>
      <w:r>
        <w:rPr>
          <w:i/>
        </w:rPr>
        <w:t>Following Alts can be considered for SSB muting</w:t>
      </w:r>
    </w:p>
    <w:p w14:paraId="7D1318B1" w14:textId="77777777" w:rsidR="00D203DA" w:rsidRPr="005A589A" w:rsidRDefault="00D203DA" w:rsidP="00D203DA">
      <w:pPr>
        <w:widowControl w:val="0"/>
        <w:numPr>
          <w:ilvl w:val="0"/>
          <w:numId w:val="26"/>
        </w:numPr>
        <w:autoSpaceDE w:val="0"/>
        <w:autoSpaceDN w:val="0"/>
        <w:spacing w:after="120" w:line="276" w:lineRule="auto"/>
        <w:ind w:left="714" w:hanging="357"/>
        <w:jc w:val="both"/>
        <w:rPr>
          <w:i/>
        </w:rPr>
      </w:pPr>
      <w:r w:rsidRPr="005A589A">
        <w:rPr>
          <w:i/>
        </w:rPr>
        <w:t>Alt1: Predefined muting;</w:t>
      </w:r>
    </w:p>
    <w:p w14:paraId="2A45A237" w14:textId="0D922F15" w:rsidR="00BB7071" w:rsidRDefault="00D203DA" w:rsidP="00517D83">
      <w:pPr>
        <w:widowControl w:val="0"/>
        <w:numPr>
          <w:ilvl w:val="0"/>
          <w:numId w:val="26"/>
        </w:numPr>
        <w:autoSpaceDE w:val="0"/>
        <w:autoSpaceDN w:val="0"/>
        <w:spacing w:after="120" w:line="276" w:lineRule="auto"/>
        <w:ind w:left="714" w:hanging="357"/>
        <w:jc w:val="both"/>
        <w:rPr>
          <w:i/>
        </w:rPr>
      </w:pPr>
      <w:r w:rsidRPr="005A589A">
        <w:rPr>
          <w:i/>
        </w:rPr>
        <w:t>Alt2: Semi-persistent or dynamic SSB muting.</w:t>
      </w:r>
    </w:p>
    <w:p w14:paraId="180BFA2F" w14:textId="39C31ED1" w:rsidR="00BB7071" w:rsidRDefault="00BB7071" w:rsidP="00BB7071">
      <w:pPr>
        <w:widowControl w:val="0"/>
        <w:numPr>
          <w:ilvl w:val="0"/>
          <w:numId w:val="26"/>
        </w:numPr>
        <w:autoSpaceDE w:val="0"/>
        <w:autoSpaceDN w:val="0"/>
        <w:spacing w:after="120" w:line="276" w:lineRule="auto"/>
        <w:jc w:val="both"/>
        <w:rPr>
          <w:i/>
        </w:rPr>
      </w:pPr>
      <w:r w:rsidRPr="00BB7071">
        <w:rPr>
          <w:i/>
        </w:rPr>
        <w:t xml:space="preserve">FFS: </w:t>
      </w:r>
      <w:proofErr w:type="spellStart"/>
      <w:r w:rsidRPr="00BB7071">
        <w:rPr>
          <w:i/>
        </w:rPr>
        <w:t>Signaling</w:t>
      </w:r>
      <w:proofErr w:type="spellEnd"/>
      <w:r w:rsidRPr="00BB7071">
        <w:rPr>
          <w:i/>
        </w:rPr>
        <w:t xml:space="preserve"> procedure.</w:t>
      </w:r>
    </w:p>
    <w:p w14:paraId="6416103D" w14:textId="7853A23F" w:rsidR="003414E5" w:rsidRPr="003414E5" w:rsidRDefault="003414E5" w:rsidP="00517D83">
      <w:pPr>
        <w:widowControl w:val="0"/>
        <w:autoSpaceDE w:val="0"/>
        <w:autoSpaceDN w:val="0"/>
        <w:spacing w:after="120" w:line="276" w:lineRule="auto"/>
        <w:jc w:val="both"/>
      </w:pPr>
    </w:p>
    <w:p w14:paraId="613E77E4" w14:textId="77777777" w:rsidR="003D3E2E" w:rsidRDefault="003D3E2E" w:rsidP="00900885">
      <w:pPr>
        <w:pStyle w:val="Heading1"/>
        <w:tabs>
          <w:tab w:val="num" w:pos="0"/>
        </w:tabs>
        <w:ind w:left="799" w:hanging="799"/>
      </w:pPr>
      <w:r>
        <w:rPr>
          <w:rFonts w:hint="eastAsia"/>
        </w:rPr>
        <w:t>Conclusions</w:t>
      </w:r>
    </w:p>
    <w:p w14:paraId="6F1588B9" w14:textId="0AC0B7E0" w:rsidR="004B3F71" w:rsidRDefault="004B3F71" w:rsidP="004B3F71">
      <w:pPr>
        <w:pStyle w:val="Style1"/>
        <w:rPr>
          <w:lang w:eastAsia="zh-CN"/>
        </w:rPr>
      </w:pPr>
      <w:r w:rsidRPr="00BF18A8">
        <w:rPr>
          <w:lang w:eastAsia="zh-CN"/>
        </w:rPr>
        <w:t>This contribution considered</w:t>
      </w:r>
      <w:r>
        <w:t xml:space="preserve"> </w:t>
      </w:r>
      <w:r w:rsidR="00B506F9">
        <w:t>the necessary enhancements for inter IAB nodes discovery via SSBs</w:t>
      </w:r>
      <w:r>
        <w:t>.</w:t>
      </w:r>
      <w:r>
        <w:rPr>
          <w:lang w:eastAsia="zh-CN"/>
        </w:rPr>
        <w:t xml:space="preserve"> In particular, the following </w:t>
      </w:r>
      <w:r w:rsidR="00F461E6">
        <w:rPr>
          <w:lang w:eastAsia="zh-CN"/>
        </w:rPr>
        <w:t>is</w:t>
      </w:r>
      <w:r>
        <w:rPr>
          <w:lang w:eastAsia="zh-CN"/>
        </w:rPr>
        <w:t xml:space="preserve"> proposed. </w:t>
      </w:r>
    </w:p>
    <w:p w14:paraId="23D9388B" w14:textId="77777777" w:rsidR="003414E5" w:rsidRPr="00BB4FD8" w:rsidRDefault="003414E5" w:rsidP="003414E5">
      <w:pPr>
        <w:spacing w:line="276" w:lineRule="auto"/>
        <w:jc w:val="both"/>
        <w:rPr>
          <w:i/>
        </w:rPr>
      </w:pPr>
      <w:r w:rsidRPr="00BB4FD8">
        <w:rPr>
          <w:b/>
          <w:i/>
        </w:rPr>
        <w:t>Observation 1</w:t>
      </w:r>
      <w:r w:rsidRPr="00BB4FD8">
        <w:rPr>
          <w:i/>
        </w:rPr>
        <w:t>: Muting is only needed when the SSB transmission are aligned for those IAB nodes that require measurement of SSBs to monitor the quality of backup backhaul links between each other.</w:t>
      </w:r>
    </w:p>
    <w:p w14:paraId="37D78317" w14:textId="417969A4" w:rsidR="00C36E6E" w:rsidRPr="00AF1226" w:rsidRDefault="003414E5" w:rsidP="00C36E6E">
      <w:pPr>
        <w:pStyle w:val="Style1"/>
        <w:ind w:firstLine="0"/>
        <w:rPr>
          <w:i/>
        </w:rPr>
      </w:pPr>
      <w:r w:rsidRPr="00230BE7">
        <w:rPr>
          <w:b/>
          <w:i/>
        </w:rPr>
        <w:t>Proposal 1</w:t>
      </w:r>
      <w:r w:rsidRPr="00230BE7">
        <w:rPr>
          <w:i/>
        </w:rPr>
        <w:t>: For solution 1-A, SSB positions within one SSB burst set can be coordinated across multiple IAB nodes to enable inter IAB node discovery subject to half-duplex constraint.</w:t>
      </w:r>
      <w:r w:rsidR="00C36E6E" w:rsidRPr="00AF1226">
        <w:rPr>
          <w:i/>
        </w:rPr>
        <w:t>.</w:t>
      </w:r>
    </w:p>
    <w:p w14:paraId="19F79BD1" w14:textId="7C4C5597" w:rsidR="00BB7071" w:rsidRPr="00005CFE" w:rsidRDefault="00E1069A" w:rsidP="00BB7071">
      <w:pPr>
        <w:spacing w:line="276" w:lineRule="auto"/>
        <w:jc w:val="both"/>
      </w:pPr>
      <w:r w:rsidRPr="005A589A">
        <w:rPr>
          <w:rFonts w:hint="eastAsia"/>
          <w:b/>
          <w:i/>
        </w:rPr>
        <w:t xml:space="preserve">Proposal </w:t>
      </w:r>
      <w:r>
        <w:rPr>
          <w:b/>
          <w:i/>
        </w:rPr>
        <w:t>2</w:t>
      </w:r>
      <w:r w:rsidRPr="005A589A">
        <w:rPr>
          <w:rFonts w:hint="eastAsia"/>
          <w:i/>
        </w:rPr>
        <w:t>:</w:t>
      </w:r>
      <w:r w:rsidRPr="005A589A">
        <w:rPr>
          <w:i/>
        </w:rPr>
        <w:t xml:space="preserve"> </w:t>
      </w:r>
      <w:r>
        <w:rPr>
          <w:i/>
        </w:rPr>
        <w:t xml:space="preserve">For SSB TDM pattern, </w:t>
      </w:r>
      <w:r w:rsidRPr="00043A5A">
        <w:rPr>
          <w:i/>
        </w:rPr>
        <w:t>one set of SSB for inter-node discovery can be configured for each IAB node, and then a periodicity for SSB measurement can be configured together with a bitmap indicating TDM pattern within each period</w:t>
      </w:r>
      <w:r>
        <w:rPr>
          <w:i/>
        </w:rPr>
        <w:t>.</w:t>
      </w:r>
      <w:r w:rsidRPr="00517D83">
        <w:rPr>
          <w:i/>
        </w:rPr>
        <w:t xml:space="preserve"> Accordingly, </w:t>
      </w:r>
      <w:r w:rsidRPr="00043A5A">
        <w:rPr>
          <w:i/>
        </w:rPr>
        <w:t xml:space="preserve">a single SMTC can be configured for inter-node discovery and when it collides with inter-node SSB transmission from itself, it can be overridden so the IAB node can </w:t>
      </w:r>
      <w:r>
        <w:rPr>
          <w:i/>
        </w:rPr>
        <w:t>transmit SSB</w:t>
      </w:r>
      <w:r w:rsidRPr="00043A5A">
        <w:rPr>
          <w:i/>
        </w:rPr>
        <w:t>.</w:t>
      </w:r>
      <w:r w:rsidRPr="00043A5A">
        <w:t xml:space="preserve"> </w:t>
      </w:r>
      <w:r w:rsidRPr="00517D83">
        <w:rPr>
          <w:i/>
        </w:rPr>
        <w:t xml:space="preserve">Such configuration </w:t>
      </w:r>
      <w:r>
        <w:rPr>
          <w:i/>
        </w:rPr>
        <w:t>should</w:t>
      </w:r>
      <w:r w:rsidRPr="00517D83">
        <w:rPr>
          <w:i/>
        </w:rPr>
        <w:t xml:space="preserve"> </w:t>
      </w:r>
      <w:r w:rsidRPr="00043A5A">
        <w:rPr>
          <w:i/>
        </w:rPr>
        <w:t>depend on hop order</w:t>
      </w:r>
      <w:r>
        <w:rPr>
          <w:i/>
        </w:rPr>
        <w:t>.</w:t>
      </w:r>
      <w:bookmarkStart w:id="4" w:name="_GoBack"/>
      <w:bookmarkEnd w:id="4"/>
    </w:p>
    <w:p w14:paraId="4B215B4B" w14:textId="77777777" w:rsidR="00BB7071" w:rsidRPr="00A12D6D" w:rsidRDefault="00BB7071" w:rsidP="00BB7071">
      <w:pPr>
        <w:spacing w:line="276" w:lineRule="auto"/>
        <w:jc w:val="both"/>
        <w:rPr>
          <w:i/>
        </w:rPr>
      </w:pPr>
      <w:r w:rsidRPr="00A12D6D">
        <w:rPr>
          <w:b/>
          <w:i/>
        </w:rPr>
        <w:t xml:space="preserve">Propose </w:t>
      </w:r>
      <w:r>
        <w:rPr>
          <w:b/>
          <w:i/>
        </w:rPr>
        <w:t>3</w:t>
      </w:r>
      <w:r w:rsidRPr="00A12D6D">
        <w:rPr>
          <w:i/>
        </w:rPr>
        <w:t>:  The following solutions for muting of SSBs should be considered for inter IAB node discovery and measurement</w:t>
      </w:r>
    </w:p>
    <w:p w14:paraId="59B83931" w14:textId="77777777" w:rsidR="00BB7071" w:rsidRPr="00A12D6D" w:rsidRDefault="00BB7071" w:rsidP="00BB7071">
      <w:pPr>
        <w:pStyle w:val="ListParagraph"/>
        <w:numPr>
          <w:ilvl w:val="0"/>
          <w:numId w:val="24"/>
        </w:numPr>
        <w:spacing w:line="276" w:lineRule="auto"/>
        <w:ind w:leftChars="0"/>
        <w:jc w:val="both"/>
        <w:rPr>
          <w:i/>
        </w:rPr>
      </w:pPr>
      <w:r w:rsidRPr="00A12D6D">
        <w:rPr>
          <w:i/>
        </w:rPr>
        <w:t>Alt1: Muting across all IAB nodes;</w:t>
      </w:r>
    </w:p>
    <w:p w14:paraId="0B76EAB1" w14:textId="77777777" w:rsidR="00BB7071" w:rsidRPr="00A12D6D" w:rsidRDefault="00BB7071" w:rsidP="00BB7071">
      <w:pPr>
        <w:pStyle w:val="ListParagraph"/>
        <w:numPr>
          <w:ilvl w:val="0"/>
          <w:numId w:val="24"/>
        </w:numPr>
        <w:spacing w:line="276" w:lineRule="auto"/>
        <w:ind w:leftChars="0"/>
        <w:jc w:val="both"/>
        <w:rPr>
          <w:i/>
        </w:rPr>
      </w:pPr>
      <w:r w:rsidRPr="00A12D6D">
        <w:rPr>
          <w:i/>
        </w:rPr>
        <w:t>Alt2: Muting based one hop order, i.e., muting pattern within each hop.</w:t>
      </w:r>
    </w:p>
    <w:p w14:paraId="6C162C44" w14:textId="77777777" w:rsidR="00BB7071" w:rsidRPr="00C2380D" w:rsidRDefault="00BB7071" w:rsidP="00BB7071">
      <w:pPr>
        <w:spacing w:line="276" w:lineRule="auto"/>
        <w:jc w:val="both"/>
        <w:rPr>
          <w:i/>
        </w:rPr>
      </w:pPr>
      <w:r w:rsidRPr="00C2380D">
        <w:rPr>
          <w:b/>
          <w:i/>
        </w:rPr>
        <w:t xml:space="preserve">Proposal </w:t>
      </w:r>
      <w:r>
        <w:rPr>
          <w:b/>
          <w:i/>
        </w:rPr>
        <w:t>4</w:t>
      </w:r>
      <w:r w:rsidRPr="00C2380D">
        <w:rPr>
          <w:i/>
        </w:rPr>
        <w:t xml:space="preserve">: </w:t>
      </w:r>
      <w:r>
        <w:rPr>
          <w:i/>
        </w:rPr>
        <w:t>At least</w:t>
      </w:r>
      <w:r w:rsidRPr="00C2380D">
        <w:rPr>
          <w:i/>
        </w:rPr>
        <w:t xml:space="preserve"> semi-persistent configuration/reconfiguration of SSBs for inter-IAB node discovery and measurement should be supported.</w:t>
      </w:r>
    </w:p>
    <w:p w14:paraId="465163F4" w14:textId="77777777" w:rsidR="00BB7071" w:rsidRDefault="00BB7071" w:rsidP="00BB7071">
      <w:pPr>
        <w:spacing w:line="276" w:lineRule="auto"/>
        <w:jc w:val="both"/>
      </w:pPr>
      <w:r w:rsidRPr="0060770C">
        <w:rPr>
          <w:rFonts w:hint="eastAsia"/>
          <w:b/>
          <w:i/>
        </w:rPr>
        <w:t>Proposal</w:t>
      </w:r>
      <w:r>
        <w:rPr>
          <w:b/>
          <w:i/>
        </w:rPr>
        <w:t xml:space="preserve"> 5</w:t>
      </w:r>
      <w:r w:rsidRPr="0060770C">
        <w:rPr>
          <w:rFonts w:hint="eastAsia"/>
          <w:i/>
        </w:rPr>
        <w:t>:</w:t>
      </w:r>
      <w:r w:rsidRPr="0060770C">
        <w:rPr>
          <w:i/>
        </w:rPr>
        <w:t xml:space="preserve"> </w:t>
      </w:r>
      <w:r>
        <w:rPr>
          <w:i/>
        </w:rPr>
        <w:t>Following Alts can be considered for SSB muting</w:t>
      </w:r>
    </w:p>
    <w:p w14:paraId="3B745A5D" w14:textId="77777777" w:rsidR="00BB7071" w:rsidRPr="005A589A" w:rsidRDefault="00BB7071" w:rsidP="00BB7071">
      <w:pPr>
        <w:widowControl w:val="0"/>
        <w:numPr>
          <w:ilvl w:val="0"/>
          <w:numId w:val="26"/>
        </w:numPr>
        <w:autoSpaceDE w:val="0"/>
        <w:autoSpaceDN w:val="0"/>
        <w:spacing w:after="120" w:line="276" w:lineRule="auto"/>
        <w:ind w:left="714" w:hanging="357"/>
        <w:jc w:val="both"/>
        <w:rPr>
          <w:i/>
        </w:rPr>
      </w:pPr>
      <w:r w:rsidRPr="005A589A">
        <w:rPr>
          <w:i/>
        </w:rPr>
        <w:t>Alt1: Predefined muting;</w:t>
      </w:r>
    </w:p>
    <w:p w14:paraId="79BB69A3" w14:textId="77777777" w:rsidR="00BB7071" w:rsidRDefault="00BB7071" w:rsidP="00BB7071">
      <w:pPr>
        <w:widowControl w:val="0"/>
        <w:numPr>
          <w:ilvl w:val="0"/>
          <w:numId w:val="26"/>
        </w:numPr>
        <w:autoSpaceDE w:val="0"/>
        <w:autoSpaceDN w:val="0"/>
        <w:spacing w:after="120" w:line="276" w:lineRule="auto"/>
        <w:ind w:left="714" w:hanging="357"/>
        <w:jc w:val="both"/>
        <w:rPr>
          <w:i/>
        </w:rPr>
      </w:pPr>
      <w:r w:rsidRPr="005A589A">
        <w:rPr>
          <w:i/>
        </w:rPr>
        <w:t>Alt2: Semi-persistent or dynamic SSB muting.</w:t>
      </w:r>
    </w:p>
    <w:p w14:paraId="25D099D6" w14:textId="77777777" w:rsidR="00BB7071" w:rsidRDefault="00BB7071" w:rsidP="00BB7071">
      <w:pPr>
        <w:widowControl w:val="0"/>
        <w:numPr>
          <w:ilvl w:val="0"/>
          <w:numId w:val="26"/>
        </w:numPr>
        <w:autoSpaceDE w:val="0"/>
        <w:autoSpaceDN w:val="0"/>
        <w:spacing w:after="120" w:line="276" w:lineRule="auto"/>
        <w:jc w:val="both"/>
        <w:rPr>
          <w:i/>
        </w:rPr>
      </w:pPr>
      <w:r w:rsidRPr="00BB7071">
        <w:rPr>
          <w:i/>
        </w:rPr>
        <w:t xml:space="preserve">FFS: </w:t>
      </w:r>
      <w:proofErr w:type="spellStart"/>
      <w:r w:rsidRPr="00BB7071">
        <w:rPr>
          <w:i/>
        </w:rPr>
        <w:t>Signaling</w:t>
      </w:r>
      <w:proofErr w:type="spellEnd"/>
      <w:r w:rsidRPr="00BB7071">
        <w:rPr>
          <w:i/>
        </w:rPr>
        <w:t xml:space="preserve"> procedure.</w:t>
      </w:r>
    </w:p>
    <w:p w14:paraId="220C3B96" w14:textId="1415F297" w:rsidR="003414E5" w:rsidRDefault="003414E5" w:rsidP="00517D83">
      <w:pPr>
        <w:widowControl w:val="0"/>
        <w:autoSpaceDE w:val="0"/>
        <w:autoSpaceDN w:val="0"/>
        <w:spacing w:after="120" w:line="276" w:lineRule="auto"/>
        <w:jc w:val="both"/>
        <w:rPr>
          <w:i/>
        </w:rPr>
      </w:pPr>
    </w:p>
    <w:p w14:paraId="1F73BC62" w14:textId="77777777" w:rsidR="000F762B" w:rsidRPr="00D04E23" w:rsidRDefault="000F762B" w:rsidP="00900885">
      <w:pPr>
        <w:pStyle w:val="Heading1"/>
        <w:tabs>
          <w:tab w:val="num" w:pos="0"/>
        </w:tabs>
        <w:ind w:left="799" w:hanging="799"/>
      </w:pPr>
      <w:r w:rsidRPr="00D04E23">
        <w:rPr>
          <w:rFonts w:hint="eastAsia"/>
        </w:rPr>
        <w:lastRenderedPageBreak/>
        <w:t>Reference</w:t>
      </w:r>
      <w:r>
        <w:rPr>
          <w:rFonts w:hint="eastAsia"/>
        </w:rPr>
        <w:t>s</w:t>
      </w:r>
    </w:p>
    <w:p w14:paraId="072ACDA0" w14:textId="73A5CF56" w:rsidR="001B5D33" w:rsidRDefault="006C67D4" w:rsidP="006C67D4">
      <w:pPr>
        <w:spacing w:after="0" w:line="360" w:lineRule="auto"/>
        <w:jc w:val="both"/>
        <w:rPr>
          <w:rFonts w:eastAsia="MS Mincho"/>
          <w:lang w:eastAsia="ja-JP"/>
        </w:rPr>
      </w:pPr>
      <w:r>
        <w:rPr>
          <w:rFonts w:eastAsia="MS Mincho"/>
          <w:lang w:eastAsia="ja-JP"/>
        </w:rPr>
        <w:t xml:space="preserve">[1] </w:t>
      </w:r>
      <w:r w:rsidRPr="006C67D4">
        <w:rPr>
          <w:rFonts w:eastAsia="MS Mincho"/>
          <w:lang w:eastAsia="ja-JP"/>
        </w:rPr>
        <w:t>RP-1828</w:t>
      </w:r>
      <w:r w:rsidR="00B00E94">
        <w:rPr>
          <w:rFonts w:eastAsia="MS Mincho"/>
          <w:lang w:eastAsia="ja-JP"/>
        </w:rPr>
        <w:t>82</w:t>
      </w:r>
      <w:r>
        <w:rPr>
          <w:rFonts w:eastAsia="MS Mincho"/>
          <w:lang w:eastAsia="ja-JP"/>
        </w:rPr>
        <w:t xml:space="preserve"> New WID Proposal: </w:t>
      </w:r>
      <w:r w:rsidRPr="006C67D4">
        <w:rPr>
          <w:rFonts w:eastAsia="MS Mincho"/>
          <w:lang w:eastAsia="ja-JP"/>
        </w:rPr>
        <w:t xml:space="preserve">WID on </w:t>
      </w:r>
      <w:r w:rsidR="00B00E94" w:rsidRPr="00B00E94">
        <w:rPr>
          <w:rFonts w:eastAsia="MS Mincho"/>
          <w:lang w:eastAsia="ja-JP"/>
        </w:rPr>
        <w:t>Integrated access and backhaul for NR</w:t>
      </w:r>
      <w:r>
        <w:rPr>
          <w:rFonts w:eastAsia="MS Mincho"/>
          <w:lang w:eastAsia="ja-JP"/>
        </w:rPr>
        <w:t>.</w:t>
      </w:r>
    </w:p>
    <w:p w14:paraId="043F09D4" w14:textId="77777777" w:rsidR="00B00E94" w:rsidRDefault="00AF1226" w:rsidP="006C67D4">
      <w:pPr>
        <w:spacing w:after="0" w:line="360" w:lineRule="auto"/>
        <w:jc w:val="both"/>
        <w:rPr>
          <w:rFonts w:eastAsia="MS Mincho"/>
          <w:lang w:eastAsia="ja-JP"/>
        </w:rPr>
      </w:pPr>
      <w:r>
        <w:rPr>
          <w:rFonts w:eastAsia="MS Mincho"/>
          <w:lang w:eastAsia="ja-JP"/>
        </w:rPr>
        <w:t>[</w:t>
      </w:r>
      <w:r w:rsidR="00105244">
        <w:rPr>
          <w:rFonts w:eastAsia="MS Mincho"/>
          <w:lang w:eastAsia="ja-JP"/>
        </w:rPr>
        <w:t>2</w:t>
      </w:r>
      <w:r>
        <w:rPr>
          <w:rFonts w:eastAsia="MS Mincho"/>
          <w:lang w:eastAsia="ja-JP"/>
        </w:rPr>
        <w:t xml:space="preserve">] </w:t>
      </w:r>
      <w:r w:rsidR="00B00E94">
        <w:rPr>
          <w:rFonts w:eastAsia="MS Mincho"/>
          <w:lang w:eastAsia="ja-JP"/>
        </w:rPr>
        <w:t>3GPP RAN1#94 Chairman’s note.</w:t>
      </w:r>
    </w:p>
    <w:p w14:paraId="5B2D48A0" w14:textId="681A6012" w:rsidR="00DA0F6B" w:rsidRDefault="00B00E94" w:rsidP="00DA0F6B">
      <w:pPr>
        <w:spacing w:after="0" w:line="360" w:lineRule="auto"/>
        <w:jc w:val="both"/>
        <w:rPr>
          <w:rFonts w:eastAsia="MS Mincho"/>
          <w:lang w:eastAsia="ja-JP"/>
        </w:rPr>
      </w:pPr>
      <w:r>
        <w:rPr>
          <w:rFonts w:eastAsia="MS Mincho"/>
          <w:lang w:eastAsia="ja-JP"/>
        </w:rPr>
        <w:t>[3] 3GPP RAN1#95 Chairman’s note.</w:t>
      </w:r>
    </w:p>
    <w:p w14:paraId="5297A147" w14:textId="3C716579" w:rsidR="00660140" w:rsidRPr="003C7D47" w:rsidRDefault="00660140" w:rsidP="00DA0F6B">
      <w:pPr>
        <w:spacing w:after="0" w:line="360" w:lineRule="auto"/>
        <w:jc w:val="both"/>
        <w:rPr>
          <w:rFonts w:eastAsia="MS Mincho"/>
          <w:lang w:eastAsia="ja-JP"/>
        </w:rPr>
      </w:pPr>
      <w:r>
        <w:rPr>
          <w:rFonts w:eastAsia="MS Mincho"/>
          <w:lang w:eastAsia="ja-JP"/>
        </w:rPr>
        <w:t>[3] 3GPP RAN1#Ad-Hoc 1901 Chairman’s note.</w:t>
      </w:r>
    </w:p>
    <w:sectPr w:rsidR="00660140" w:rsidRPr="003C7D47" w:rsidSect="00FF4D8E">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AF3BFB" w14:textId="77777777" w:rsidR="00292D5A" w:rsidRDefault="00292D5A">
      <w:r>
        <w:separator/>
      </w:r>
    </w:p>
  </w:endnote>
  <w:endnote w:type="continuationSeparator" w:id="0">
    <w:p w14:paraId="1705D0C6" w14:textId="77777777" w:rsidR="00292D5A" w:rsidRDefault="00292D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D98307" w14:textId="77777777" w:rsidR="00292D5A" w:rsidRDefault="00292D5A">
      <w:r>
        <w:separator/>
      </w:r>
    </w:p>
  </w:footnote>
  <w:footnote w:type="continuationSeparator" w:id="0">
    <w:p w14:paraId="3A3160A2" w14:textId="77777777" w:rsidR="00292D5A" w:rsidRDefault="00292D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1E6A95" w14:textId="77777777" w:rsidR="005434F9" w:rsidRDefault="005434F9">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7146CB"/>
    <w:multiLevelType w:val="hybridMultilevel"/>
    <w:tmpl w:val="4BF2E3BC"/>
    <w:lvl w:ilvl="0" w:tplc="6712A4D6">
      <w:start w:val="1"/>
      <w:numFmt w:val="bullet"/>
      <w:lvlText w:val="•"/>
      <w:lvlJc w:val="left"/>
      <w:pPr>
        <w:tabs>
          <w:tab w:val="num" w:pos="720"/>
        </w:tabs>
        <w:ind w:left="720" w:hanging="360"/>
      </w:pPr>
      <w:rPr>
        <w:rFonts w:ascii="Arial" w:hAnsi="Arial" w:hint="default"/>
      </w:rPr>
    </w:lvl>
    <w:lvl w:ilvl="1" w:tplc="2F46EA54" w:tentative="1">
      <w:start w:val="1"/>
      <w:numFmt w:val="bullet"/>
      <w:lvlText w:val="•"/>
      <w:lvlJc w:val="left"/>
      <w:pPr>
        <w:tabs>
          <w:tab w:val="num" w:pos="1440"/>
        </w:tabs>
        <w:ind w:left="1440" w:hanging="360"/>
      </w:pPr>
      <w:rPr>
        <w:rFonts w:ascii="Arial" w:hAnsi="Arial" w:hint="default"/>
      </w:rPr>
    </w:lvl>
    <w:lvl w:ilvl="2" w:tplc="43E07BA4" w:tentative="1">
      <w:start w:val="1"/>
      <w:numFmt w:val="bullet"/>
      <w:lvlText w:val="•"/>
      <w:lvlJc w:val="left"/>
      <w:pPr>
        <w:tabs>
          <w:tab w:val="num" w:pos="2160"/>
        </w:tabs>
        <w:ind w:left="2160" w:hanging="360"/>
      </w:pPr>
      <w:rPr>
        <w:rFonts w:ascii="Arial" w:hAnsi="Arial" w:hint="default"/>
      </w:rPr>
    </w:lvl>
    <w:lvl w:ilvl="3" w:tplc="E640B3DC" w:tentative="1">
      <w:start w:val="1"/>
      <w:numFmt w:val="bullet"/>
      <w:lvlText w:val="•"/>
      <w:lvlJc w:val="left"/>
      <w:pPr>
        <w:tabs>
          <w:tab w:val="num" w:pos="2880"/>
        </w:tabs>
        <w:ind w:left="2880" w:hanging="360"/>
      </w:pPr>
      <w:rPr>
        <w:rFonts w:ascii="Arial" w:hAnsi="Arial" w:hint="default"/>
      </w:rPr>
    </w:lvl>
    <w:lvl w:ilvl="4" w:tplc="B48E3D3A" w:tentative="1">
      <w:start w:val="1"/>
      <w:numFmt w:val="bullet"/>
      <w:lvlText w:val="•"/>
      <w:lvlJc w:val="left"/>
      <w:pPr>
        <w:tabs>
          <w:tab w:val="num" w:pos="3600"/>
        </w:tabs>
        <w:ind w:left="3600" w:hanging="360"/>
      </w:pPr>
      <w:rPr>
        <w:rFonts w:ascii="Arial" w:hAnsi="Arial" w:hint="default"/>
      </w:rPr>
    </w:lvl>
    <w:lvl w:ilvl="5" w:tplc="68DC1CD0" w:tentative="1">
      <w:start w:val="1"/>
      <w:numFmt w:val="bullet"/>
      <w:lvlText w:val="•"/>
      <w:lvlJc w:val="left"/>
      <w:pPr>
        <w:tabs>
          <w:tab w:val="num" w:pos="4320"/>
        </w:tabs>
        <w:ind w:left="4320" w:hanging="360"/>
      </w:pPr>
      <w:rPr>
        <w:rFonts w:ascii="Arial" w:hAnsi="Arial" w:hint="default"/>
      </w:rPr>
    </w:lvl>
    <w:lvl w:ilvl="6" w:tplc="C68A16A2" w:tentative="1">
      <w:start w:val="1"/>
      <w:numFmt w:val="bullet"/>
      <w:lvlText w:val="•"/>
      <w:lvlJc w:val="left"/>
      <w:pPr>
        <w:tabs>
          <w:tab w:val="num" w:pos="5040"/>
        </w:tabs>
        <w:ind w:left="5040" w:hanging="360"/>
      </w:pPr>
      <w:rPr>
        <w:rFonts w:ascii="Arial" w:hAnsi="Arial" w:hint="default"/>
      </w:rPr>
    </w:lvl>
    <w:lvl w:ilvl="7" w:tplc="CDAA9EDC" w:tentative="1">
      <w:start w:val="1"/>
      <w:numFmt w:val="bullet"/>
      <w:lvlText w:val="•"/>
      <w:lvlJc w:val="left"/>
      <w:pPr>
        <w:tabs>
          <w:tab w:val="num" w:pos="5760"/>
        </w:tabs>
        <w:ind w:left="5760" w:hanging="360"/>
      </w:pPr>
      <w:rPr>
        <w:rFonts w:ascii="Arial" w:hAnsi="Arial" w:hint="default"/>
      </w:rPr>
    </w:lvl>
    <w:lvl w:ilvl="8" w:tplc="D4EAB24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15:restartNumberingAfterBreak="0">
    <w:nsid w:val="124806CB"/>
    <w:multiLevelType w:val="hybridMultilevel"/>
    <w:tmpl w:val="BB702F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5700B74"/>
    <w:multiLevelType w:val="hybridMultilevel"/>
    <w:tmpl w:val="1F9AC11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3F1A52"/>
    <w:multiLevelType w:val="hybridMultilevel"/>
    <w:tmpl w:val="BD8A0E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793892"/>
    <w:multiLevelType w:val="hybridMultilevel"/>
    <w:tmpl w:val="F01ABC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EC9363D"/>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331562A"/>
    <w:multiLevelType w:val="hybridMultilevel"/>
    <w:tmpl w:val="9E6657A2"/>
    <w:lvl w:ilvl="0" w:tplc="5044A3CE">
      <w:start w:val="1"/>
      <w:numFmt w:val="bullet"/>
      <w:lvlText w:val="•"/>
      <w:lvlJc w:val="left"/>
      <w:pPr>
        <w:tabs>
          <w:tab w:val="num" w:pos="720"/>
        </w:tabs>
        <w:ind w:left="720" w:hanging="360"/>
      </w:pPr>
      <w:rPr>
        <w:rFonts w:ascii="Arial" w:hAnsi="Arial" w:hint="default"/>
      </w:rPr>
    </w:lvl>
    <w:lvl w:ilvl="1" w:tplc="BF1AE170">
      <w:start w:val="2628"/>
      <w:numFmt w:val="bullet"/>
      <w:lvlText w:val="–"/>
      <w:lvlJc w:val="left"/>
      <w:pPr>
        <w:tabs>
          <w:tab w:val="num" w:pos="1440"/>
        </w:tabs>
        <w:ind w:left="1440" w:hanging="360"/>
      </w:pPr>
      <w:rPr>
        <w:rFonts w:ascii="Arial" w:hAnsi="Arial" w:hint="default"/>
      </w:rPr>
    </w:lvl>
    <w:lvl w:ilvl="2" w:tplc="116CCEC4">
      <w:start w:val="1"/>
      <w:numFmt w:val="bullet"/>
      <w:lvlText w:val="•"/>
      <w:lvlJc w:val="left"/>
      <w:pPr>
        <w:tabs>
          <w:tab w:val="num" w:pos="2160"/>
        </w:tabs>
        <w:ind w:left="2160" w:hanging="360"/>
      </w:pPr>
      <w:rPr>
        <w:rFonts w:ascii="Arial" w:hAnsi="Arial" w:hint="default"/>
      </w:rPr>
    </w:lvl>
    <w:lvl w:ilvl="3" w:tplc="B78A9E74" w:tentative="1">
      <w:start w:val="1"/>
      <w:numFmt w:val="bullet"/>
      <w:lvlText w:val="•"/>
      <w:lvlJc w:val="left"/>
      <w:pPr>
        <w:tabs>
          <w:tab w:val="num" w:pos="2880"/>
        </w:tabs>
        <w:ind w:left="2880" w:hanging="360"/>
      </w:pPr>
      <w:rPr>
        <w:rFonts w:ascii="Arial" w:hAnsi="Arial" w:hint="default"/>
      </w:rPr>
    </w:lvl>
    <w:lvl w:ilvl="4" w:tplc="4F0C1880" w:tentative="1">
      <w:start w:val="1"/>
      <w:numFmt w:val="bullet"/>
      <w:lvlText w:val="•"/>
      <w:lvlJc w:val="left"/>
      <w:pPr>
        <w:tabs>
          <w:tab w:val="num" w:pos="3600"/>
        </w:tabs>
        <w:ind w:left="3600" w:hanging="360"/>
      </w:pPr>
      <w:rPr>
        <w:rFonts w:ascii="Arial" w:hAnsi="Arial" w:hint="default"/>
      </w:rPr>
    </w:lvl>
    <w:lvl w:ilvl="5" w:tplc="32E024D0" w:tentative="1">
      <w:start w:val="1"/>
      <w:numFmt w:val="bullet"/>
      <w:lvlText w:val="•"/>
      <w:lvlJc w:val="left"/>
      <w:pPr>
        <w:tabs>
          <w:tab w:val="num" w:pos="4320"/>
        </w:tabs>
        <w:ind w:left="4320" w:hanging="360"/>
      </w:pPr>
      <w:rPr>
        <w:rFonts w:ascii="Arial" w:hAnsi="Arial" w:hint="default"/>
      </w:rPr>
    </w:lvl>
    <w:lvl w:ilvl="6" w:tplc="8A660B1C" w:tentative="1">
      <w:start w:val="1"/>
      <w:numFmt w:val="bullet"/>
      <w:lvlText w:val="•"/>
      <w:lvlJc w:val="left"/>
      <w:pPr>
        <w:tabs>
          <w:tab w:val="num" w:pos="5040"/>
        </w:tabs>
        <w:ind w:left="5040" w:hanging="360"/>
      </w:pPr>
      <w:rPr>
        <w:rFonts w:ascii="Arial" w:hAnsi="Arial" w:hint="default"/>
      </w:rPr>
    </w:lvl>
    <w:lvl w:ilvl="7" w:tplc="A5A05BA8" w:tentative="1">
      <w:start w:val="1"/>
      <w:numFmt w:val="bullet"/>
      <w:lvlText w:val="•"/>
      <w:lvlJc w:val="left"/>
      <w:pPr>
        <w:tabs>
          <w:tab w:val="num" w:pos="5760"/>
        </w:tabs>
        <w:ind w:left="5760" w:hanging="360"/>
      </w:pPr>
      <w:rPr>
        <w:rFonts w:ascii="Arial" w:hAnsi="Arial" w:hint="default"/>
      </w:rPr>
    </w:lvl>
    <w:lvl w:ilvl="8" w:tplc="D264C77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4A517F9"/>
    <w:multiLevelType w:val="hybridMultilevel"/>
    <w:tmpl w:val="C1402ECA"/>
    <w:lvl w:ilvl="0" w:tplc="66B2130C">
      <w:start w:val="1"/>
      <w:numFmt w:val="bullet"/>
      <w:lvlText w:val="•"/>
      <w:lvlJc w:val="left"/>
      <w:pPr>
        <w:tabs>
          <w:tab w:val="num" w:pos="720"/>
        </w:tabs>
        <w:ind w:left="720" w:hanging="360"/>
      </w:pPr>
      <w:rPr>
        <w:rFonts w:ascii="Arial" w:hAnsi="Arial" w:hint="default"/>
      </w:rPr>
    </w:lvl>
    <w:lvl w:ilvl="1" w:tplc="0CF207AA">
      <w:start w:val="181"/>
      <w:numFmt w:val="bullet"/>
      <w:lvlText w:val="–"/>
      <w:lvlJc w:val="left"/>
      <w:pPr>
        <w:tabs>
          <w:tab w:val="num" w:pos="1440"/>
        </w:tabs>
        <w:ind w:left="1440" w:hanging="360"/>
      </w:pPr>
      <w:rPr>
        <w:rFonts w:ascii="Arial" w:hAnsi="Arial" w:hint="default"/>
      </w:rPr>
    </w:lvl>
    <w:lvl w:ilvl="2" w:tplc="46629900">
      <w:start w:val="1"/>
      <w:numFmt w:val="bullet"/>
      <w:lvlText w:val="•"/>
      <w:lvlJc w:val="left"/>
      <w:pPr>
        <w:tabs>
          <w:tab w:val="num" w:pos="2160"/>
        </w:tabs>
        <w:ind w:left="2160" w:hanging="360"/>
      </w:pPr>
      <w:rPr>
        <w:rFonts w:ascii="Arial" w:hAnsi="Arial" w:hint="default"/>
      </w:rPr>
    </w:lvl>
    <w:lvl w:ilvl="3" w:tplc="1E68BE2E" w:tentative="1">
      <w:start w:val="1"/>
      <w:numFmt w:val="bullet"/>
      <w:lvlText w:val="•"/>
      <w:lvlJc w:val="left"/>
      <w:pPr>
        <w:tabs>
          <w:tab w:val="num" w:pos="2880"/>
        </w:tabs>
        <w:ind w:left="2880" w:hanging="360"/>
      </w:pPr>
      <w:rPr>
        <w:rFonts w:ascii="Arial" w:hAnsi="Arial" w:hint="default"/>
      </w:rPr>
    </w:lvl>
    <w:lvl w:ilvl="4" w:tplc="A12A3894" w:tentative="1">
      <w:start w:val="1"/>
      <w:numFmt w:val="bullet"/>
      <w:lvlText w:val="•"/>
      <w:lvlJc w:val="left"/>
      <w:pPr>
        <w:tabs>
          <w:tab w:val="num" w:pos="3600"/>
        </w:tabs>
        <w:ind w:left="3600" w:hanging="360"/>
      </w:pPr>
      <w:rPr>
        <w:rFonts w:ascii="Arial" w:hAnsi="Arial" w:hint="default"/>
      </w:rPr>
    </w:lvl>
    <w:lvl w:ilvl="5" w:tplc="D2F6CEB6" w:tentative="1">
      <w:start w:val="1"/>
      <w:numFmt w:val="bullet"/>
      <w:lvlText w:val="•"/>
      <w:lvlJc w:val="left"/>
      <w:pPr>
        <w:tabs>
          <w:tab w:val="num" w:pos="4320"/>
        </w:tabs>
        <w:ind w:left="4320" w:hanging="360"/>
      </w:pPr>
      <w:rPr>
        <w:rFonts w:ascii="Arial" w:hAnsi="Arial" w:hint="default"/>
      </w:rPr>
    </w:lvl>
    <w:lvl w:ilvl="6" w:tplc="AA4CD4DE" w:tentative="1">
      <w:start w:val="1"/>
      <w:numFmt w:val="bullet"/>
      <w:lvlText w:val="•"/>
      <w:lvlJc w:val="left"/>
      <w:pPr>
        <w:tabs>
          <w:tab w:val="num" w:pos="5040"/>
        </w:tabs>
        <w:ind w:left="5040" w:hanging="360"/>
      </w:pPr>
      <w:rPr>
        <w:rFonts w:ascii="Arial" w:hAnsi="Arial" w:hint="default"/>
      </w:rPr>
    </w:lvl>
    <w:lvl w:ilvl="7" w:tplc="C31CA60A" w:tentative="1">
      <w:start w:val="1"/>
      <w:numFmt w:val="bullet"/>
      <w:lvlText w:val="•"/>
      <w:lvlJc w:val="left"/>
      <w:pPr>
        <w:tabs>
          <w:tab w:val="num" w:pos="5760"/>
        </w:tabs>
        <w:ind w:left="5760" w:hanging="360"/>
      </w:pPr>
      <w:rPr>
        <w:rFonts w:ascii="Arial" w:hAnsi="Arial" w:hint="default"/>
      </w:rPr>
    </w:lvl>
    <w:lvl w:ilvl="8" w:tplc="74462B0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1" w15:restartNumberingAfterBreak="0">
    <w:nsid w:val="32A06B9B"/>
    <w:multiLevelType w:val="hybridMultilevel"/>
    <w:tmpl w:val="EA92A5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5E809DF"/>
    <w:multiLevelType w:val="hybridMultilevel"/>
    <w:tmpl w:val="E436855C"/>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3"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5A537341"/>
    <w:multiLevelType w:val="hybridMultilevel"/>
    <w:tmpl w:val="978098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A5E151B"/>
    <w:multiLevelType w:val="hybridMultilevel"/>
    <w:tmpl w:val="E3B0829E"/>
    <w:lvl w:ilvl="0" w:tplc="7B1A22FA">
      <w:start w:val="1"/>
      <w:numFmt w:val="bullet"/>
      <w:lvlText w:val="•"/>
      <w:lvlJc w:val="left"/>
      <w:pPr>
        <w:tabs>
          <w:tab w:val="num" w:pos="720"/>
        </w:tabs>
        <w:ind w:left="720" w:hanging="360"/>
      </w:pPr>
      <w:rPr>
        <w:rFonts w:ascii="Arial" w:hAnsi="Arial" w:hint="default"/>
      </w:rPr>
    </w:lvl>
    <w:lvl w:ilvl="1" w:tplc="2B42FC8A">
      <w:start w:val="181"/>
      <w:numFmt w:val="bullet"/>
      <w:lvlText w:val="–"/>
      <w:lvlJc w:val="left"/>
      <w:pPr>
        <w:tabs>
          <w:tab w:val="num" w:pos="1440"/>
        </w:tabs>
        <w:ind w:left="1440" w:hanging="360"/>
      </w:pPr>
      <w:rPr>
        <w:rFonts w:ascii="Arial" w:hAnsi="Arial" w:hint="default"/>
      </w:rPr>
    </w:lvl>
    <w:lvl w:ilvl="2" w:tplc="CF70750A" w:tentative="1">
      <w:start w:val="1"/>
      <w:numFmt w:val="bullet"/>
      <w:lvlText w:val="•"/>
      <w:lvlJc w:val="left"/>
      <w:pPr>
        <w:tabs>
          <w:tab w:val="num" w:pos="2160"/>
        </w:tabs>
        <w:ind w:left="2160" w:hanging="360"/>
      </w:pPr>
      <w:rPr>
        <w:rFonts w:ascii="Arial" w:hAnsi="Arial" w:hint="default"/>
      </w:rPr>
    </w:lvl>
    <w:lvl w:ilvl="3" w:tplc="6666E722" w:tentative="1">
      <w:start w:val="1"/>
      <w:numFmt w:val="bullet"/>
      <w:lvlText w:val="•"/>
      <w:lvlJc w:val="left"/>
      <w:pPr>
        <w:tabs>
          <w:tab w:val="num" w:pos="2880"/>
        </w:tabs>
        <w:ind w:left="2880" w:hanging="360"/>
      </w:pPr>
      <w:rPr>
        <w:rFonts w:ascii="Arial" w:hAnsi="Arial" w:hint="default"/>
      </w:rPr>
    </w:lvl>
    <w:lvl w:ilvl="4" w:tplc="7FBE44B4" w:tentative="1">
      <w:start w:val="1"/>
      <w:numFmt w:val="bullet"/>
      <w:lvlText w:val="•"/>
      <w:lvlJc w:val="left"/>
      <w:pPr>
        <w:tabs>
          <w:tab w:val="num" w:pos="3600"/>
        </w:tabs>
        <w:ind w:left="3600" w:hanging="360"/>
      </w:pPr>
      <w:rPr>
        <w:rFonts w:ascii="Arial" w:hAnsi="Arial" w:hint="default"/>
      </w:rPr>
    </w:lvl>
    <w:lvl w:ilvl="5" w:tplc="13DC4152" w:tentative="1">
      <w:start w:val="1"/>
      <w:numFmt w:val="bullet"/>
      <w:lvlText w:val="•"/>
      <w:lvlJc w:val="left"/>
      <w:pPr>
        <w:tabs>
          <w:tab w:val="num" w:pos="4320"/>
        </w:tabs>
        <w:ind w:left="4320" w:hanging="360"/>
      </w:pPr>
      <w:rPr>
        <w:rFonts w:ascii="Arial" w:hAnsi="Arial" w:hint="default"/>
      </w:rPr>
    </w:lvl>
    <w:lvl w:ilvl="6" w:tplc="719CCF02" w:tentative="1">
      <w:start w:val="1"/>
      <w:numFmt w:val="bullet"/>
      <w:lvlText w:val="•"/>
      <w:lvlJc w:val="left"/>
      <w:pPr>
        <w:tabs>
          <w:tab w:val="num" w:pos="5040"/>
        </w:tabs>
        <w:ind w:left="5040" w:hanging="360"/>
      </w:pPr>
      <w:rPr>
        <w:rFonts w:ascii="Arial" w:hAnsi="Arial" w:hint="default"/>
      </w:rPr>
    </w:lvl>
    <w:lvl w:ilvl="7" w:tplc="F4E22E0E" w:tentative="1">
      <w:start w:val="1"/>
      <w:numFmt w:val="bullet"/>
      <w:lvlText w:val="•"/>
      <w:lvlJc w:val="left"/>
      <w:pPr>
        <w:tabs>
          <w:tab w:val="num" w:pos="5760"/>
        </w:tabs>
        <w:ind w:left="5760" w:hanging="360"/>
      </w:pPr>
      <w:rPr>
        <w:rFonts w:ascii="Arial" w:hAnsi="Arial" w:hint="default"/>
      </w:rPr>
    </w:lvl>
    <w:lvl w:ilvl="8" w:tplc="57EC710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D205E9A"/>
    <w:multiLevelType w:val="hybridMultilevel"/>
    <w:tmpl w:val="093EFC58"/>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7" w15:restartNumberingAfterBreak="0">
    <w:nsid w:val="616076F0"/>
    <w:multiLevelType w:val="hybridMultilevel"/>
    <w:tmpl w:val="3E828674"/>
    <w:lvl w:ilvl="0" w:tplc="B00400FC">
      <w:start w:val="1"/>
      <w:numFmt w:val="bullet"/>
      <w:lvlText w:val=""/>
      <w:lvlJc w:val="left"/>
      <w:pPr>
        <w:tabs>
          <w:tab w:val="num" w:pos="720"/>
        </w:tabs>
        <w:ind w:left="720" w:hanging="360"/>
      </w:pPr>
      <w:rPr>
        <w:rFonts w:ascii="Wingdings" w:hAnsi="Wingdings" w:hint="default"/>
      </w:rPr>
    </w:lvl>
    <w:lvl w:ilvl="1" w:tplc="FAD2FD18">
      <w:numFmt w:val="bullet"/>
      <w:lvlText w:val="•"/>
      <w:lvlJc w:val="left"/>
      <w:pPr>
        <w:tabs>
          <w:tab w:val="num" w:pos="1440"/>
        </w:tabs>
        <w:ind w:left="1440" w:hanging="360"/>
      </w:pPr>
      <w:rPr>
        <w:rFonts w:ascii="Arial" w:hAnsi="Arial" w:hint="default"/>
      </w:rPr>
    </w:lvl>
    <w:lvl w:ilvl="2" w:tplc="409E82E8">
      <w:numFmt w:val="bullet"/>
      <w:lvlText w:val=""/>
      <w:lvlJc w:val="left"/>
      <w:pPr>
        <w:tabs>
          <w:tab w:val="num" w:pos="2160"/>
        </w:tabs>
        <w:ind w:left="2160" w:hanging="360"/>
      </w:pPr>
      <w:rPr>
        <w:rFonts w:ascii="Wingdings" w:hAnsi="Wingdings" w:hint="default"/>
      </w:rPr>
    </w:lvl>
    <w:lvl w:ilvl="3" w:tplc="5DBA0B02" w:tentative="1">
      <w:start w:val="1"/>
      <w:numFmt w:val="bullet"/>
      <w:lvlText w:val=""/>
      <w:lvlJc w:val="left"/>
      <w:pPr>
        <w:tabs>
          <w:tab w:val="num" w:pos="2880"/>
        </w:tabs>
        <w:ind w:left="2880" w:hanging="360"/>
      </w:pPr>
      <w:rPr>
        <w:rFonts w:ascii="Wingdings" w:hAnsi="Wingdings" w:hint="default"/>
      </w:rPr>
    </w:lvl>
    <w:lvl w:ilvl="4" w:tplc="D052756E" w:tentative="1">
      <w:start w:val="1"/>
      <w:numFmt w:val="bullet"/>
      <w:lvlText w:val=""/>
      <w:lvlJc w:val="left"/>
      <w:pPr>
        <w:tabs>
          <w:tab w:val="num" w:pos="3600"/>
        </w:tabs>
        <w:ind w:left="3600" w:hanging="360"/>
      </w:pPr>
      <w:rPr>
        <w:rFonts w:ascii="Wingdings" w:hAnsi="Wingdings" w:hint="default"/>
      </w:rPr>
    </w:lvl>
    <w:lvl w:ilvl="5" w:tplc="9CD4DE88" w:tentative="1">
      <w:start w:val="1"/>
      <w:numFmt w:val="bullet"/>
      <w:lvlText w:val=""/>
      <w:lvlJc w:val="left"/>
      <w:pPr>
        <w:tabs>
          <w:tab w:val="num" w:pos="4320"/>
        </w:tabs>
        <w:ind w:left="4320" w:hanging="360"/>
      </w:pPr>
      <w:rPr>
        <w:rFonts w:ascii="Wingdings" w:hAnsi="Wingdings" w:hint="default"/>
      </w:rPr>
    </w:lvl>
    <w:lvl w:ilvl="6" w:tplc="C1322AB0" w:tentative="1">
      <w:start w:val="1"/>
      <w:numFmt w:val="bullet"/>
      <w:lvlText w:val=""/>
      <w:lvlJc w:val="left"/>
      <w:pPr>
        <w:tabs>
          <w:tab w:val="num" w:pos="5040"/>
        </w:tabs>
        <w:ind w:left="5040" w:hanging="360"/>
      </w:pPr>
      <w:rPr>
        <w:rFonts w:ascii="Wingdings" w:hAnsi="Wingdings" w:hint="default"/>
      </w:rPr>
    </w:lvl>
    <w:lvl w:ilvl="7" w:tplc="193A4186" w:tentative="1">
      <w:start w:val="1"/>
      <w:numFmt w:val="bullet"/>
      <w:lvlText w:val=""/>
      <w:lvlJc w:val="left"/>
      <w:pPr>
        <w:tabs>
          <w:tab w:val="num" w:pos="5760"/>
        </w:tabs>
        <w:ind w:left="5760" w:hanging="360"/>
      </w:pPr>
      <w:rPr>
        <w:rFonts w:ascii="Wingdings" w:hAnsi="Wingdings" w:hint="default"/>
      </w:rPr>
    </w:lvl>
    <w:lvl w:ilvl="8" w:tplc="0C0EC8D4"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4BE1990"/>
    <w:multiLevelType w:val="hybridMultilevel"/>
    <w:tmpl w:val="AF8AF2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5DE508A"/>
    <w:multiLevelType w:val="hybridMultilevel"/>
    <w:tmpl w:val="E7121F44"/>
    <w:lvl w:ilvl="0" w:tplc="10A4DA2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678F2726"/>
    <w:multiLevelType w:val="hybridMultilevel"/>
    <w:tmpl w:val="35B26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18F3992"/>
    <w:multiLevelType w:val="hybridMultilevel"/>
    <w:tmpl w:val="D81C4908"/>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22"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3"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24" w15:restartNumberingAfterBreak="0">
    <w:nsid w:val="77E9655F"/>
    <w:multiLevelType w:val="hybridMultilevel"/>
    <w:tmpl w:val="D660CE0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8260F2B"/>
    <w:multiLevelType w:val="hybridMultilevel"/>
    <w:tmpl w:val="08CA7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6" w15:restartNumberingAfterBreak="0">
    <w:nsid w:val="788C5D18"/>
    <w:multiLevelType w:val="hybridMultilevel"/>
    <w:tmpl w:val="7334245C"/>
    <w:lvl w:ilvl="0" w:tplc="68AAE1B6">
      <w:start w:val="1"/>
      <w:numFmt w:val="bullet"/>
      <w:lvlText w:val="•"/>
      <w:lvlJc w:val="left"/>
      <w:pPr>
        <w:tabs>
          <w:tab w:val="num" w:pos="720"/>
        </w:tabs>
        <w:ind w:left="720" w:hanging="360"/>
      </w:pPr>
      <w:rPr>
        <w:rFonts w:ascii="Arial" w:hAnsi="Arial" w:hint="default"/>
      </w:rPr>
    </w:lvl>
    <w:lvl w:ilvl="1" w:tplc="B2C83816">
      <w:start w:val="110"/>
      <w:numFmt w:val="bullet"/>
      <w:lvlText w:val="–"/>
      <w:lvlJc w:val="left"/>
      <w:pPr>
        <w:tabs>
          <w:tab w:val="num" w:pos="1440"/>
        </w:tabs>
        <w:ind w:left="1440" w:hanging="360"/>
      </w:pPr>
      <w:rPr>
        <w:rFonts w:ascii="Arial" w:hAnsi="Arial" w:hint="default"/>
      </w:rPr>
    </w:lvl>
    <w:lvl w:ilvl="2" w:tplc="2564E2A6" w:tentative="1">
      <w:start w:val="1"/>
      <w:numFmt w:val="bullet"/>
      <w:lvlText w:val="•"/>
      <w:lvlJc w:val="left"/>
      <w:pPr>
        <w:tabs>
          <w:tab w:val="num" w:pos="2160"/>
        </w:tabs>
        <w:ind w:left="2160" w:hanging="360"/>
      </w:pPr>
      <w:rPr>
        <w:rFonts w:ascii="Arial" w:hAnsi="Arial" w:hint="default"/>
      </w:rPr>
    </w:lvl>
    <w:lvl w:ilvl="3" w:tplc="8A600E32" w:tentative="1">
      <w:start w:val="1"/>
      <w:numFmt w:val="bullet"/>
      <w:lvlText w:val="•"/>
      <w:lvlJc w:val="left"/>
      <w:pPr>
        <w:tabs>
          <w:tab w:val="num" w:pos="2880"/>
        </w:tabs>
        <w:ind w:left="2880" w:hanging="360"/>
      </w:pPr>
      <w:rPr>
        <w:rFonts w:ascii="Arial" w:hAnsi="Arial" w:hint="default"/>
      </w:rPr>
    </w:lvl>
    <w:lvl w:ilvl="4" w:tplc="1B1A1050" w:tentative="1">
      <w:start w:val="1"/>
      <w:numFmt w:val="bullet"/>
      <w:lvlText w:val="•"/>
      <w:lvlJc w:val="left"/>
      <w:pPr>
        <w:tabs>
          <w:tab w:val="num" w:pos="3600"/>
        </w:tabs>
        <w:ind w:left="3600" w:hanging="360"/>
      </w:pPr>
      <w:rPr>
        <w:rFonts w:ascii="Arial" w:hAnsi="Arial" w:hint="default"/>
      </w:rPr>
    </w:lvl>
    <w:lvl w:ilvl="5" w:tplc="2AA6A622" w:tentative="1">
      <w:start w:val="1"/>
      <w:numFmt w:val="bullet"/>
      <w:lvlText w:val="•"/>
      <w:lvlJc w:val="left"/>
      <w:pPr>
        <w:tabs>
          <w:tab w:val="num" w:pos="4320"/>
        </w:tabs>
        <w:ind w:left="4320" w:hanging="360"/>
      </w:pPr>
      <w:rPr>
        <w:rFonts w:ascii="Arial" w:hAnsi="Arial" w:hint="default"/>
      </w:rPr>
    </w:lvl>
    <w:lvl w:ilvl="6" w:tplc="EDB01738" w:tentative="1">
      <w:start w:val="1"/>
      <w:numFmt w:val="bullet"/>
      <w:lvlText w:val="•"/>
      <w:lvlJc w:val="left"/>
      <w:pPr>
        <w:tabs>
          <w:tab w:val="num" w:pos="5040"/>
        </w:tabs>
        <w:ind w:left="5040" w:hanging="360"/>
      </w:pPr>
      <w:rPr>
        <w:rFonts w:ascii="Arial" w:hAnsi="Arial" w:hint="default"/>
      </w:rPr>
    </w:lvl>
    <w:lvl w:ilvl="7" w:tplc="1B6A29B2" w:tentative="1">
      <w:start w:val="1"/>
      <w:numFmt w:val="bullet"/>
      <w:lvlText w:val="•"/>
      <w:lvlJc w:val="left"/>
      <w:pPr>
        <w:tabs>
          <w:tab w:val="num" w:pos="5760"/>
        </w:tabs>
        <w:ind w:left="5760" w:hanging="360"/>
      </w:pPr>
      <w:rPr>
        <w:rFonts w:ascii="Arial" w:hAnsi="Arial" w:hint="default"/>
      </w:rPr>
    </w:lvl>
    <w:lvl w:ilvl="8" w:tplc="F11A3782" w:tentative="1">
      <w:start w:val="1"/>
      <w:numFmt w:val="bullet"/>
      <w:lvlText w:val="•"/>
      <w:lvlJc w:val="left"/>
      <w:pPr>
        <w:tabs>
          <w:tab w:val="num" w:pos="6480"/>
        </w:tabs>
        <w:ind w:left="6480" w:hanging="360"/>
      </w:pPr>
      <w:rPr>
        <w:rFonts w:ascii="Arial" w:hAnsi="Arial" w:hint="default"/>
      </w:rPr>
    </w:lvl>
  </w:abstractNum>
  <w:num w:numId="1">
    <w:abstractNumId w:val="6"/>
  </w:num>
  <w:num w:numId="2">
    <w:abstractNumId w:val="10"/>
  </w:num>
  <w:num w:numId="3">
    <w:abstractNumId w:val="13"/>
  </w:num>
  <w:num w:numId="4">
    <w:abstractNumId w:val="22"/>
  </w:num>
  <w:num w:numId="5">
    <w:abstractNumId w:val="1"/>
  </w:num>
  <w:num w:numId="6">
    <w:abstractNumId w:val="16"/>
  </w:num>
  <w:num w:numId="7">
    <w:abstractNumId w:val="12"/>
  </w:num>
  <w:num w:numId="8">
    <w:abstractNumId w:val="20"/>
  </w:num>
  <w:num w:numId="9">
    <w:abstractNumId w:val="19"/>
  </w:num>
  <w:num w:numId="10">
    <w:abstractNumId w:val="8"/>
  </w:num>
  <w:num w:numId="11">
    <w:abstractNumId w:val="18"/>
  </w:num>
  <w:num w:numId="12">
    <w:abstractNumId w:val="10"/>
  </w:num>
  <w:num w:numId="13">
    <w:abstractNumId w:val="0"/>
  </w:num>
  <w:num w:numId="14">
    <w:abstractNumId w:val="3"/>
  </w:num>
  <w:num w:numId="15">
    <w:abstractNumId w:val="24"/>
  </w:num>
  <w:num w:numId="16">
    <w:abstractNumId w:val="15"/>
  </w:num>
  <w:num w:numId="17">
    <w:abstractNumId w:val="26"/>
  </w:num>
  <w:num w:numId="18">
    <w:abstractNumId w:val="9"/>
  </w:num>
  <w:num w:numId="19">
    <w:abstractNumId w:val="17"/>
  </w:num>
  <w:num w:numId="20">
    <w:abstractNumId w:val="23"/>
  </w:num>
  <w:num w:numId="21">
    <w:abstractNumId w:val="25"/>
  </w:num>
  <w:num w:numId="22">
    <w:abstractNumId w:val="11"/>
  </w:num>
  <w:num w:numId="23">
    <w:abstractNumId w:val="14"/>
  </w:num>
  <w:num w:numId="24">
    <w:abstractNumId w:val="2"/>
  </w:num>
  <w:num w:numId="25">
    <w:abstractNumId w:val="4"/>
  </w:num>
  <w:num w:numId="26">
    <w:abstractNumId w:val="21"/>
  </w:num>
  <w:num w:numId="27">
    <w:abstractNumId w:val="7"/>
  </w:num>
  <w:num w:numId="28">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1C76"/>
    <w:rsid w:val="00001D2C"/>
    <w:rsid w:val="000020C0"/>
    <w:rsid w:val="00002A92"/>
    <w:rsid w:val="00002ACA"/>
    <w:rsid w:val="000033A8"/>
    <w:rsid w:val="00004076"/>
    <w:rsid w:val="00005774"/>
    <w:rsid w:val="00010921"/>
    <w:rsid w:val="00011005"/>
    <w:rsid w:val="00011A53"/>
    <w:rsid w:val="00011FB1"/>
    <w:rsid w:val="00012357"/>
    <w:rsid w:val="00012D3C"/>
    <w:rsid w:val="0001401B"/>
    <w:rsid w:val="000147F7"/>
    <w:rsid w:val="00014A78"/>
    <w:rsid w:val="000167DF"/>
    <w:rsid w:val="0001695D"/>
    <w:rsid w:val="000172F4"/>
    <w:rsid w:val="000210FF"/>
    <w:rsid w:val="00021CA4"/>
    <w:rsid w:val="00022194"/>
    <w:rsid w:val="00022677"/>
    <w:rsid w:val="00022C4C"/>
    <w:rsid w:val="000269E5"/>
    <w:rsid w:val="00030EA8"/>
    <w:rsid w:val="00031F02"/>
    <w:rsid w:val="00032854"/>
    <w:rsid w:val="0003419B"/>
    <w:rsid w:val="000375ED"/>
    <w:rsid w:val="0004152C"/>
    <w:rsid w:val="00043A5A"/>
    <w:rsid w:val="00045082"/>
    <w:rsid w:val="00046AB8"/>
    <w:rsid w:val="00046EDE"/>
    <w:rsid w:val="00047E19"/>
    <w:rsid w:val="0005019A"/>
    <w:rsid w:val="00050B52"/>
    <w:rsid w:val="00050F55"/>
    <w:rsid w:val="00051AFF"/>
    <w:rsid w:val="00052776"/>
    <w:rsid w:val="00053930"/>
    <w:rsid w:val="000543C0"/>
    <w:rsid w:val="000551A1"/>
    <w:rsid w:val="00055EC9"/>
    <w:rsid w:val="00056B06"/>
    <w:rsid w:val="00057250"/>
    <w:rsid w:val="00057CB5"/>
    <w:rsid w:val="00060151"/>
    <w:rsid w:val="0006267E"/>
    <w:rsid w:val="000627C6"/>
    <w:rsid w:val="00063AC6"/>
    <w:rsid w:val="00064F28"/>
    <w:rsid w:val="00065630"/>
    <w:rsid w:val="00070710"/>
    <w:rsid w:val="0007119C"/>
    <w:rsid w:val="00072453"/>
    <w:rsid w:val="00073C42"/>
    <w:rsid w:val="000755B5"/>
    <w:rsid w:val="00076FF5"/>
    <w:rsid w:val="000775AB"/>
    <w:rsid w:val="000801C3"/>
    <w:rsid w:val="00082C19"/>
    <w:rsid w:val="00083457"/>
    <w:rsid w:val="00083DE3"/>
    <w:rsid w:val="000858A0"/>
    <w:rsid w:val="000862ED"/>
    <w:rsid w:val="00086364"/>
    <w:rsid w:val="00086A31"/>
    <w:rsid w:val="00087EEE"/>
    <w:rsid w:val="00087F06"/>
    <w:rsid w:val="000902E8"/>
    <w:rsid w:val="000907B7"/>
    <w:rsid w:val="00090A57"/>
    <w:rsid w:val="00091C52"/>
    <w:rsid w:val="00091CE0"/>
    <w:rsid w:val="00092123"/>
    <w:rsid w:val="00093AA5"/>
    <w:rsid w:val="0009402F"/>
    <w:rsid w:val="00094B22"/>
    <w:rsid w:val="00094C1E"/>
    <w:rsid w:val="0009584B"/>
    <w:rsid w:val="00096AAC"/>
    <w:rsid w:val="0009739B"/>
    <w:rsid w:val="000A1D31"/>
    <w:rsid w:val="000A26F4"/>
    <w:rsid w:val="000A312D"/>
    <w:rsid w:val="000A527C"/>
    <w:rsid w:val="000A5315"/>
    <w:rsid w:val="000A5430"/>
    <w:rsid w:val="000A591F"/>
    <w:rsid w:val="000A6336"/>
    <w:rsid w:val="000A6970"/>
    <w:rsid w:val="000A77A6"/>
    <w:rsid w:val="000A78FD"/>
    <w:rsid w:val="000B0B99"/>
    <w:rsid w:val="000B1D51"/>
    <w:rsid w:val="000B25B1"/>
    <w:rsid w:val="000B2B68"/>
    <w:rsid w:val="000B3064"/>
    <w:rsid w:val="000B32DC"/>
    <w:rsid w:val="000B4FD7"/>
    <w:rsid w:val="000C074E"/>
    <w:rsid w:val="000C14C1"/>
    <w:rsid w:val="000C2DAC"/>
    <w:rsid w:val="000C3A4B"/>
    <w:rsid w:val="000C3C17"/>
    <w:rsid w:val="000C650F"/>
    <w:rsid w:val="000C7B49"/>
    <w:rsid w:val="000D00DD"/>
    <w:rsid w:val="000D1026"/>
    <w:rsid w:val="000D104B"/>
    <w:rsid w:val="000D19F4"/>
    <w:rsid w:val="000D25AC"/>
    <w:rsid w:val="000D2EB0"/>
    <w:rsid w:val="000D4806"/>
    <w:rsid w:val="000D5200"/>
    <w:rsid w:val="000D73D7"/>
    <w:rsid w:val="000D758A"/>
    <w:rsid w:val="000D77B5"/>
    <w:rsid w:val="000D7B82"/>
    <w:rsid w:val="000D7EA8"/>
    <w:rsid w:val="000E13E9"/>
    <w:rsid w:val="000E1B85"/>
    <w:rsid w:val="000E2201"/>
    <w:rsid w:val="000E48A4"/>
    <w:rsid w:val="000E512F"/>
    <w:rsid w:val="000E7166"/>
    <w:rsid w:val="000F0D83"/>
    <w:rsid w:val="000F2916"/>
    <w:rsid w:val="000F3287"/>
    <w:rsid w:val="000F3AB3"/>
    <w:rsid w:val="000F433B"/>
    <w:rsid w:val="000F5D7C"/>
    <w:rsid w:val="000F60C9"/>
    <w:rsid w:val="000F762B"/>
    <w:rsid w:val="00100CCE"/>
    <w:rsid w:val="0010112F"/>
    <w:rsid w:val="00101AC6"/>
    <w:rsid w:val="00101FE9"/>
    <w:rsid w:val="00102506"/>
    <w:rsid w:val="00102AAE"/>
    <w:rsid w:val="001038BF"/>
    <w:rsid w:val="00103FB1"/>
    <w:rsid w:val="00104BD6"/>
    <w:rsid w:val="00105244"/>
    <w:rsid w:val="001067FF"/>
    <w:rsid w:val="00106F9A"/>
    <w:rsid w:val="00107C3A"/>
    <w:rsid w:val="00107DFD"/>
    <w:rsid w:val="00111454"/>
    <w:rsid w:val="00112A78"/>
    <w:rsid w:val="00114EB4"/>
    <w:rsid w:val="001155B8"/>
    <w:rsid w:val="001171A7"/>
    <w:rsid w:val="00117B15"/>
    <w:rsid w:val="00117E6F"/>
    <w:rsid w:val="00120B93"/>
    <w:rsid w:val="00121508"/>
    <w:rsid w:val="0012156A"/>
    <w:rsid w:val="00121AC2"/>
    <w:rsid w:val="00121F92"/>
    <w:rsid w:val="00122DE2"/>
    <w:rsid w:val="0012303A"/>
    <w:rsid w:val="00123B51"/>
    <w:rsid w:val="00123DEB"/>
    <w:rsid w:val="00127AD3"/>
    <w:rsid w:val="0013023F"/>
    <w:rsid w:val="0013041F"/>
    <w:rsid w:val="00130A5C"/>
    <w:rsid w:val="00131748"/>
    <w:rsid w:val="00132CCB"/>
    <w:rsid w:val="00133026"/>
    <w:rsid w:val="00134B08"/>
    <w:rsid w:val="00135071"/>
    <w:rsid w:val="00135EB0"/>
    <w:rsid w:val="00136D0F"/>
    <w:rsid w:val="00136E4B"/>
    <w:rsid w:val="00137048"/>
    <w:rsid w:val="00137383"/>
    <w:rsid w:val="001379DE"/>
    <w:rsid w:val="00140E28"/>
    <w:rsid w:val="0014141E"/>
    <w:rsid w:val="0014343A"/>
    <w:rsid w:val="00143869"/>
    <w:rsid w:val="00146DE6"/>
    <w:rsid w:val="001471E4"/>
    <w:rsid w:val="00147305"/>
    <w:rsid w:val="001503B7"/>
    <w:rsid w:val="001541F8"/>
    <w:rsid w:val="0015445A"/>
    <w:rsid w:val="001566C1"/>
    <w:rsid w:val="001567F4"/>
    <w:rsid w:val="00157248"/>
    <w:rsid w:val="00160200"/>
    <w:rsid w:val="00162392"/>
    <w:rsid w:val="001639BD"/>
    <w:rsid w:val="00164498"/>
    <w:rsid w:val="00164811"/>
    <w:rsid w:val="001649A0"/>
    <w:rsid w:val="0016551E"/>
    <w:rsid w:val="0016793B"/>
    <w:rsid w:val="00167D7B"/>
    <w:rsid w:val="00167F3F"/>
    <w:rsid w:val="0017033E"/>
    <w:rsid w:val="00170CD5"/>
    <w:rsid w:val="00171E74"/>
    <w:rsid w:val="00172663"/>
    <w:rsid w:val="00176B67"/>
    <w:rsid w:val="001801D3"/>
    <w:rsid w:val="00180AD4"/>
    <w:rsid w:val="00181899"/>
    <w:rsid w:val="00182E06"/>
    <w:rsid w:val="00184848"/>
    <w:rsid w:val="001850D6"/>
    <w:rsid w:val="001911AC"/>
    <w:rsid w:val="0019161B"/>
    <w:rsid w:val="0019499E"/>
    <w:rsid w:val="00196998"/>
    <w:rsid w:val="00197BA4"/>
    <w:rsid w:val="001A2884"/>
    <w:rsid w:val="001A3681"/>
    <w:rsid w:val="001A3AFD"/>
    <w:rsid w:val="001A3EC6"/>
    <w:rsid w:val="001A4BED"/>
    <w:rsid w:val="001A53DF"/>
    <w:rsid w:val="001A56C7"/>
    <w:rsid w:val="001B010D"/>
    <w:rsid w:val="001B1FAD"/>
    <w:rsid w:val="001B4387"/>
    <w:rsid w:val="001B5D33"/>
    <w:rsid w:val="001B620C"/>
    <w:rsid w:val="001B7226"/>
    <w:rsid w:val="001B7B86"/>
    <w:rsid w:val="001C06AA"/>
    <w:rsid w:val="001C1534"/>
    <w:rsid w:val="001C3465"/>
    <w:rsid w:val="001C3694"/>
    <w:rsid w:val="001C46E4"/>
    <w:rsid w:val="001C64AB"/>
    <w:rsid w:val="001C6890"/>
    <w:rsid w:val="001C76C5"/>
    <w:rsid w:val="001C7CCA"/>
    <w:rsid w:val="001D04EE"/>
    <w:rsid w:val="001D07C2"/>
    <w:rsid w:val="001D0D60"/>
    <w:rsid w:val="001D0FD7"/>
    <w:rsid w:val="001D2861"/>
    <w:rsid w:val="001D4091"/>
    <w:rsid w:val="001D4F6C"/>
    <w:rsid w:val="001D524E"/>
    <w:rsid w:val="001D61B8"/>
    <w:rsid w:val="001E01A3"/>
    <w:rsid w:val="001E04F0"/>
    <w:rsid w:val="001E083E"/>
    <w:rsid w:val="001E2551"/>
    <w:rsid w:val="001E52BF"/>
    <w:rsid w:val="001E537A"/>
    <w:rsid w:val="001E5959"/>
    <w:rsid w:val="001E6796"/>
    <w:rsid w:val="001F1669"/>
    <w:rsid w:val="001F2638"/>
    <w:rsid w:val="001F3815"/>
    <w:rsid w:val="001F3BD8"/>
    <w:rsid w:val="001F4519"/>
    <w:rsid w:val="001F5199"/>
    <w:rsid w:val="001F6F91"/>
    <w:rsid w:val="001F7B02"/>
    <w:rsid w:val="001F7C2B"/>
    <w:rsid w:val="00201037"/>
    <w:rsid w:val="0020128F"/>
    <w:rsid w:val="00202049"/>
    <w:rsid w:val="00202279"/>
    <w:rsid w:val="00202BE0"/>
    <w:rsid w:val="002044FD"/>
    <w:rsid w:val="00205DF1"/>
    <w:rsid w:val="0021177B"/>
    <w:rsid w:val="0021354A"/>
    <w:rsid w:val="00214221"/>
    <w:rsid w:val="0021488F"/>
    <w:rsid w:val="0021595D"/>
    <w:rsid w:val="002164F7"/>
    <w:rsid w:val="00217127"/>
    <w:rsid w:val="00217130"/>
    <w:rsid w:val="002177FD"/>
    <w:rsid w:val="00217AA4"/>
    <w:rsid w:val="002209C6"/>
    <w:rsid w:val="00220CE6"/>
    <w:rsid w:val="00221014"/>
    <w:rsid w:val="00221965"/>
    <w:rsid w:val="00222591"/>
    <w:rsid w:val="00222B5E"/>
    <w:rsid w:val="002234ED"/>
    <w:rsid w:val="00223BC8"/>
    <w:rsid w:val="00224FF0"/>
    <w:rsid w:val="00225263"/>
    <w:rsid w:val="00225F6B"/>
    <w:rsid w:val="00227E85"/>
    <w:rsid w:val="002302CD"/>
    <w:rsid w:val="00230BE7"/>
    <w:rsid w:val="00233868"/>
    <w:rsid w:val="0023405E"/>
    <w:rsid w:val="002354CF"/>
    <w:rsid w:val="00235759"/>
    <w:rsid w:val="0023789F"/>
    <w:rsid w:val="00237CB0"/>
    <w:rsid w:val="00237EB6"/>
    <w:rsid w:val="0024012A"/>
    <w:rsid w:val="00240808"/>
    <w:rsid w:val="0024125B"/>
    <w:rsid w:val="002412FD"/>
    <w:rsid w:val="00242798"/>
    <w:rsid w:val="002428B8"/>
    <w:rsid w:val="00242921"/>
    <w:rsid w:val="00244EF2"/>
    <w:rsid w:val="00245C3D"/>
    <w:rsid w:val="002469F1"/>
    <w:rsid w:val="0024758D"/>
    <w:rsid w:val="00250E93"/>
    <w:rsid w:val="00251DAC"/>
    <w:rsid w:val="0025287D"/>
    <w:rsid w:val="00254308"/>
    <w:rsid w:val="0025697E"/>
    <w:rsid w:val="00257528"/>
    <w:rsid w:val="002576FF"/>
    <w:rsid w:val="00257F7E"/>
    <w:rsid w:val="00261808"/>
    <w:rsid w:val="002624DF"/>
    <w:rsid w:val="00262587"/>
    <w:rsid w:val="002638DC"/>
    <w:rsid w:val="0026470F"/>
    <w:rsid w:val="00264DBB"/>
    <w:rsid w:val="00266890"/>
    <w:rsid w:val="00266901"/>
    <w:rsid w:val="00266A3B"/>
    <w:rsid w:val="002679C3"/>
    <w:rsid w:val="0027050B"/>
    <w:rsid w:val="002714B9"/>
    <w:rsid w:val="00271FF9"/>
    <w:rsid w:val="002738B0"/>
    <w:rsid w:val="002738CD"/>
    <w:rsid w:val="00274128"/>
    <w:rsid w:val="00274425"/>
    <w:rsid w:val="00274B12"/>
    <w:rsid w:val="002757AF"/>
    <w:rsid w:val="0027602A"/>
    <w:rsid w:val="00277F82"/>
    <w:rsid w:val="00280698"/>
    <w:rsid w:val="00280A79"/>
    <w:rsid w:val="00280D04"/>
    <w:rsid w:val="00280DEA"/>
    <w:rsid w:val="002823A4"/>
    <w:rsid w:val="00282DB7"/>
    <w:rsid w:val="00283135"/>
    <w:rsid w:val="002831F2"/>
    <w:rsid w:val="00284524"/>
    <w:rsid w:val="002852BE"/>
    <w:rsid w:val="00287951"/>
    <w:rsid w:val="00287F14"/>
    <w:rsid w:val="002904E3"/>
    <w:rsid w:val="00290A8A"/>
    <w:rsid w:val="00290AEF"/>
    <w:rsid w:val="00290BE2"/>
    <w:rsid w:val="0029296E"/>
    <w:rsid w:val="00292D5A"/>
    <w:rsid w:val="00292E27"/>
    <w:rsid w:val="00293E6E"/>
    <w:rsid w:val="00294508"/>
    <w:rsid w:val="002958FD"/>
    <w:rsid w:val="00295B0A"/>
    <w:rsid w:val="00296433"/>
    <w:rsid w:val="00296E64"/>
    <w:rsid w:val="002A0D1E"/>
    <w:rsid w:val="002A1E47"/>
    <w:rsid w:val="002A3A3D"/>
    <w:rsid w:val="002A4D27"/>
    <w:rsid w:val="002A4DC5"/>
    <w:rsid w:val="002A74C0"/>
    <w:rsid w:val="002A74D6"/>
    <w:rsid w:val="002A7C33"/>
    <w:rsid w:val="002B0A83"/>
    <w:rsid w:val="002B3B3B"/>
    <w:rsid w:val="002B4C6E"/>
    <w:rsid w:val="002B52C6"/>
    <w:rsid w:val="002B57DB"/>
    <w:rsid w:val="002B6BDA"/>
    <w:rsid w:val="002B71B0"/>
    <w:rsid w:val="002B79C1"/>
    <w:rsid w:val="002B79F9"/>
    <w:rsid w:val="002C0D28"/>
    <w:rsid w:val="002C1230"/>
    <w:rsid w:val="002C46A5"/>
    <w:rsid w:val="002C79E4"/>
    <w:rsid w:val="002D225B"/>
    <w:rsid w:val="002D233C"/>
    <w:rsid w:val="002D2EF7"/>
    <w:rsid w:val="002D488B"/>
    <w:rsid w:val="002D53AF"/>
    <w:rsid w:val="002D5B2B"/>
    <w:rsid w:val="002D6FEE"/>
    <w:rsid w:val="002E11B9"/>
    <w:rsid w:val="002E2CB4"/>
    <w:rsid w:val="002E315D"/>
    <w:rsid w:val="002E333E"/>
    <w:rsid w:val="002E5EC2"/>
    <w:rsid w:val="002E60AB"/>
    <w:rsid w:val="002F00C5"/>
    <w:rsid w:val="002F0A85"/>
    <w:rsid w:val="002F28D8"/>
    <w:rsid w:val="002F3146"/>
    <w:rsid w:val="002F47AD"/>
    <w:rsid w:val="002F5790"/>
    <w:rsid w:val="002F6FEC"/>
    <w:rsid w:val="003006CA"/>
    <w:rsid w:val="003026F3"/>
    <w:rsid w:val="0030336D"/>
    <w:rsid w:val="00303FBB"/>
    <w:rsid w:val="003052A7"/>
    <w:rsid w:val="00305C25"/>
    <w:rsid w:val="00305D56"/>
    <w:rsid w:val="003065FD"/>
    <w:rsid w:val="0031062D"/>
    <w:rsid w:val="00310B3E"/>
    <w:rsid w:val="003114E5"/>
    <w:rsid w:val="00313945"/>
    <w:rsid w:val="00313DC6"/>
    <w:rsid w:val="00314E63"/>
    <w:rsid w:val="003155DC"/>
    <w:rsid w:val="00316644"/>
    <w:rsid w:val="00316AD7"/>
    <w:rsid w:val="00316B82"/>
    <w:rsid w:val="00317BEA"/>
    <w:rsid w:val="00317FB1"/>
    <w:rsid w:val="0032098B"/>
    <w:rsid w:val="003214AE"/>
    <w:rsid w:val="003217E5"/>
    <w:rsid w:val="00322832"/>
    <w:rsid w:val="00323455"/>
    <w:rsid w:val="003237AF"/>
    <w:rsid w:val="00324A53"/>
    <w:rsid w:val="00324DCD"/>
    <w:rsid w:val="003250F2"/>
    <w:rsid w:val="003264AA"/>
    <w:rsid w:val="0032705D"/>
    <w:rsid w:val="0032775A"/>
    <w:rsid w:val="0033129D"/>
    <w:rsid w:val="003324E2"/>
    <w:rsid w:val="003341BA"/>
    <w:rsid w:val="0033527C"/>
    <w:rsid w:val="0033544D"/>
    <w:rsid w:val="00336575"/>
    <w:rsid w:val="00337211"/>
    <w:rsid w:val="00337623"/>
    <w:rsid w:val="003414E5"/>
    <w:rsid w:val="0034437D"/>
    <w:rsid w:val="00345DEA"/>
    <w:rsid w:val="003476A1"/>
    <w:rsid w:val="003514CD"/>
    <w:rsid w:val="00353783"/>
    <w:rsid w:val="00354C75"/>
    <w:rsid w:val="003552C8"/>
    <w:rsid w:val="00360211"/>
    <w:rsid w:val="00361538"/>
    <w:rsid w:val="00361D72"/>
    <w:rsid w:val="003626DE"/>
    <w:rsid w:val="00362D53"/>
    <w:rsid w:val="00362DB7"/>
    <w:rsid w:val="0036315A"/>
    <w:rsid w:val="00363312"/>
    <w:rsid w:val="003636D3"/>
    <w:rsid w:val="00363F8E"/>
    <w:rsid w:val="00364A48"/>
    <w:rsid w:val="00364A9A"/>
    <w:rsid w:val="00367444"/>
    <w:rsid w:val="00367548"/>
    <w:rsid w:val="003677DC"/>
    <w:rsid w:val="00367C76"/>
    <w:rsid w:val="00367F5B"/>
    <w:rsid w:val="0037122E"/>
    <w:rsid w:val="0037239C"/>
    <w:rsid w:val="003738D9"/>
    <w:rsid w:val="003739C4"/>
    <w:rsid w:val="00373FE3"/>
    <w:rsid w:val="0037564F"/>
    <w:rsid w:val="0037611E"/>
    <w:rsid w:val="00377D5D"/>
    <w:rsid w:val="00380384"/>
    <w:rsid w:val="0038169D"/>
    <w:rsid w:val="00381784"/>
    <w:rsid w:val="003818F6"/>
    <w:rsid w:val="0038352B"/>
    <w:rsid w:val="0038584A"/>
    <w:rsid w:val="003877AE"/>
    <w:rsid w:val="00390D43"/>
    <w:rsid w:val="00391AA1"/>
    <w:rsid w:val="00392B69"/>
    <w:rsid w:val="00392E06"/>
    <w:rsid w:val="00393923"/>
    <w:rsid w:val="0039435D"/>
    <w:rsid w:val="0039448A"/>
    <w:rsid w:val="003947B1"/>
    <w:rsid w:val="00394CB0"/>
    <w:rsid w:val="0039593B"/>
    <w:rsid w:val="00395E02"/>
    <w:rsid w:val="00396217"/>
    <w:rsid w:val="0039654D"/>
    <w:rsid w:val="003A048E"/>
    <w:rsid w:val="003A4806"/>
    <w:rsid w:val="003A5945"/>
    <w:rsid w:val="003A6059"/>
    <w:rsid w:val="003A69C3"/>
    <w:rsid w:val="003A730C"/>
    <w:rsid w:val="003B0AC6"/>
    <w:rsid w:val="003B33FB"/>
    <w:rsid w:val="003B3E1F"/>
    <w:rsid w:val="003B784F"/>
    <w:rsid w:val="003C001B"/>
    <w:rsid w:val="003C0308"/>
    <w:rsid w:val="003C0353"/>
    <w:rsid w:val="003C13C6"/>
    <w:rsid w:val="003C1E94"/>
    <w:rsid w:val="003C2C5D"/>
    <w:rsid w:val="003C32F0"/>
    <w:rsid w:val="003C38A7"/>
    <w:rsid w:val="003C3E80"/>
    <w:rsid w:val="003C53D6"/>
    <w:rsid w:val="003C5A7F"/>
    <w:rsid w:val="003C5BAF"/>
    <w:rsid w:val="003C5DB0"/>
    <w:rsid w:val="003C5ED0"/>
    <w:rsid w:val="003C73BB"/>
    <w:rsid w:val="003C748B"/>
    <w:rsid w:val="003C7D47"/>
    <w:rsid w:val="003D1649"/>
    <w:rsid w:val="003D21B0"/>
    <w:rsid w:val="003D3265"/>
    <w:rsid w:val="003D35F7"/>
    <w:rsid w:val="003D3E2E"/>
    <w:rsid w:val="003D44EF"/>
    <w:rsid w:val="003D6109"/>
    <w:rsid w:val="003D6F63"/>
    <w:rsid w:val="003D79CD"/>
    <w:rsid w:val="003E079D"/>
    <w:rsid w:val="003E0FEE"/>
    <w:rsid w:val="003E1753"/>
    <w:rsid w:val="003E2300"/>
    <w:rsid w:val="003E2779"/>
    <w:rsid w:val="003E430F"/>
    <w:rsid w:val="003E633B"/>
    <w:rsid w:val="003F00C5"/>
    <w:rsid w:val="003F0727"/>
    <w:rsid w:val="003F0876"/>
    <w:rsid w:val="003F0A78"/>
    <w:rsid w:val="003F1546"/>
    <w:rsid w:val="003F17D2"/>
    <w:rsid w:val="003F1A3F"/>
    <w:rsid w:val="003F3471"/>
    <w:rsid w:val="003F48AA"/>
    <w:rsid w:val="003F4981"/>
    <w:rsid w:val="003F4D6D"/>
    <w:rsid w:val="003F4E14"/>
    <w:rsid w:val="003F540A"/>
    <w:rsid w:val="003F680E"/>
    <w:rsid w:val="003F7398"/>
    <w:rsid w:val="00401F93"/>
    <w:rsid w:val="0040329D"/>
    <w:rsid w:val="00404B4A"/>
    <w:rsid w:val="0040633D"/>
    <w:rsid w:val="004107E6"/>
    <w:rsid w:val="00413B67"/>
    <w:rsid w:val="00414844"/>
    <w:rsid w:val="004149D5"/>
    <w:rsid w:val="00420853"/>
    <w:rsid w:val="00421E04"/>
    <w:rsid w:val="004239D8"/>
    <w:rsid w:val="004240D5"/>
    <w:rsid w:val="00424A72"/>
    <w:rsid w:val="00424A97"/>
    <w:rsid w:val="00424D6E"/>
    <w:rsid w:val="004254DF"/>
    <w:rsid w:val="00427387"/>
    <w:rsid w:val="00427CBC"/>
    <w:rsid w:val="004300DC"/>
    <w:rsid w:val="00430452"/>
    <w:rsid w:val="00432D00"/>
    <w:rsid w:val="00433489"/>
    <w:rsid w:val="00433D16"/>
    <w:rsid w:val="00433F23"/>
    <w:rsid w:val="004351C1"/>
    <w:rsid w:val="00436AEE"/>
    <w:rsid w:val="00436D77"/>
    <w:rsid w:val="00437386"/>
    <w:rsid w:val="00440A3C"/>
    <w:rsid w:val="00440E60"/>
    <w:rsid w:val="00441151"/>
    <w:rsid w:val="00442C0D"/>
    <w:rsid w:val="004430A5"/>
    <w:rsid w:val="00443409"/>
    <w:rsid w:val="00443538"/>
    <w:rsid w:val="00444F79"/>
    <w:rsid w:val="0044558E"/>
    <w:rsid w:val="004471CE"/>
    <w:rsid w:val="00450C48"/>
    <w:rsid w:val="00452E54"/>
    <w:rsid w:val="004530DE"/>
    <w:rsid w:val="0045322C"/>
    <w:rsid w:val="00454D22"/>
    <w:rsid w:val="00455E7A"/>
    <w:rsid w:val="0045694D"/>
    <w:rsid w:val="00461C28"/>
    <w:rsid w:val="004624A3"/>
    <w:rsid w:val="00463E43"/>
    <w:rsid w:val="0046666D"/>
    <w:rsid w:val="00467A29"/>
    <w:rsid w:val="00470D36"/>
    <w:rsid w:val="0047128F"/>
    <w:rsid w:val="00473944"/>
    <w:rsid w:val="00474060"/>
    <w:rsid w:val="004741CC"/>
    <w:rsid w:val="00474BDC"/>
    <w:rsid w:val="00474D44"/>
    <w:rsid w:val="00474F44"/>
    <w:rsid w:val="0047692C"/>
    <w:rsid w:val="00477672"/>
    <w:rsid w:val="004800A8"/>
    <w:rsid w:val="0048015F"/>
    <w:rsid w:val="004818EF"/>
    <w:rsid w:val="00481D44"/>
    <w:rsid w:val="00481F84"/>
    <w:rsid w:val="004834DB"/>
    <w:rsid w:val="00484F59"/>
    <w:rsid w:val="00485376"/>
    <w:rsid w:val="0048570F"/>
    <w:rsid w:val="00485F12"/>
    <w:rsid w:val="00485FF9"/>
    <w:rsid w:val="00486540"/>
    <w:rsid w:val="00487090"/>
    <w:rsid w:val="004923DF"/>
    <w:rsid w:val="0049325B"/>
    <w:rsid w:val="00493A37"/>
    <w:rsid w:val="004965F3"/>
    <w:rsid w:val="004A0A28"/>
    <w:rsid w:val="004A2F45"/>
    <w:rsid w:val="004A360E"/>
    <w:rsid w:val="004A43B9"/>
    <w:rsid w:val="004A4659"/>
    <w:rsid w:val="004A48EA"/>
    <w:rsid w:val="004A4968"/>
    <w:rsid w:val="004A5660"/>
    <w:rsid w:val="004A574A"/>
    <w:rsid w:val="004A5A2F"/>
    <w:rsid w:val="004A6312"/>
    <w:rsid w:val="004A73B7"/>
    <w:rsid w:val="004B02A2"/>
    <w:rsid w:val="004B0763"/>
    <w:rsid w:val="004B2890"/>
    <w:rsid w:val="004B37FF"/>
    <w:rsid w:val="004B38E1"/>
    <w:rsid w:val="004B3F71"/>
    <w:rsid w:val="004B3FBF"/>
    <w:rsid w:val="004B461B"/>
    <w:rsid w:val="004B4B6D"/>
    <w:rsid w:val="004B4C96"/>
    <w:rsid w:val="004C1AC1"/>
    <w:rsid w:val="004C2115"/>
    <w:rsid w:val="004C3B1D"/>
    <w:rsid w:val="004C4315"/>
    <w:rsid w:val="004C48A5"/>
    <w:rsid w:val="004C4AB8"/>
    <w:rsid w:val="004C5D06"/>
    <w:rsid w:val="004C657C"/>
    <w:rsid w:val="004D026D"/>
    <w:rsid w:val="004D0A0D"/>
    <w:rsid w:val="004D108A"/>
    <w:rsid w:val="004D159C"/>
    <w:rsid w:val="004D1EEB"/>
    <w:rsid w:val="004D2D1D"/>
    <w:rsid w:val="004D2E20"/>
    <w:rsid w:val="004D3106"/>
    <w:rsid w:val="004D4638"/>
    <w:rsid w:val="004D54C6"/>
    <w:rsid w:val="004D5B92"/>
    <w:rsid w:val="004D6791"/>
    <w:rsid w:val="004D67FB"/>
    <w:rsid w:val="004D7291"/>
    <w:rsid w:val="004D7CAE"/>
    <w:rsid w:val="004D7CE2"/>
    <w:rsid w:val="004E03B4"/>
    <w:rsid w:val="004E12C1"/>
    <w:rsid w:val="004E5728"/>
    <w:rsid w:val="004E577A"/>
    <w:rsid w:val="004E6011"/>
    <w:rsid w:val="004F040F"/>
    <w:rsid w:val="004F04D1"/>
    <w:rsid w:val="004F120F"/>
    <w:rsid w:val="004F17BB"/>
    <w:rsid w:val="004F6E7D"/>
    <w:rsid w:val="00501E42"/>
    <w:rsid w:val="00503979"/>
    <w:rsid w:val="00503993"/>
    <w:rsid w:val="00503F9D"/>
    <w:rsid w:val="00504062"/>
    <w:rsid w:val="00507091"/>
    <w:rsid w:val="005074C4"/>
    <w:rsid w:val="005079CC"/>
    <w:rsid w:val="005109A0"/>
    <w:rsid w:val="0051414A"/>
    <w:rsid w:val="00514BFF"/>
    <w:rsid w:val="00514ED9"/>
    <w:rsid w:val="00515B5F"/>
    <w:rsid w:val="00515DAE"/>
    <w:rsid w:val="0051746B"/>
    <w:rsid w:val="00517D83"/>
    <w:rsid w:val="00520036"/>
    <w:rsid w:val="0052348B"/>
    <w:rsid w:val="00526A64"/>
    <w:rsid w:val="00526BC4"/>
    <w:rsid w:val="00526FD1"/>
    <w:rsid w:val="00527339"/>
    <w:rsid w:val="00527FA8"/>
    <w:rsid w:val="00530C8C"/>
    <w:rsid w:val="0053211B"/>
    <w:rsid w:val="00533D37"/>
    <w:rsid w:val="00534DF6"/>
    <w:rsid w:val="00535E8C"/>
    <w:rsid w:val="00535EE7"/>
    <w:rsid w:val="00537F42"/>
    <w:rsid w:val="00540BAC"/>
    <w:rsid w:val="00541207"/>
    <w:rsid w:val="005434F9"/>
    <w:rsid w:val="0054367D"/>
    <w:rsid w:val="005436CD"/>
    <w:rsid w:val="00544D62"/>
    <w:rsid w:val="0055167A"/>
    <w:rsid w:val="00553AF5"/>
    <w:rsid w:val="00555F2F"/>
    <w:rsid w:val="00566DA5"/>
    <w:rsid w:val="00567B39"/>
    <w:rsid w:val="00573917"/>
    <w:rsid w:val="0057419F"/>
    <w:rsid w:val="005742D7"/>
    <w:rsid w:val="005744E6"/>
    <w:rsid w:val="00574BBA"/>
    <w:rsid w:val="00574D57"/>
    <w:rsid w:val="00574E7C"/>
    <w:rsid w:val="005750FD"/>
    <w:rsid w:val="00575276"/>
    <w:rsid w:val="00576688"/>
    <w:rsid w:val="00576ADB"/>
    <w:rsid w:val="00576F91"/>
    <w:rsid w:val="005808CD"/>
    <w:rsid w:val="00581B33"/>
    <w:rsid w:val="00581EBB"/>
    <w:rsid w:val="00581F09"/>
    <w:rsid w:val="00582473"/>
    <w:rsid w:val="0058443F"/>
    <w:rsid w:val="0058463D"/>
    <w:rsid w:val="005849C2"/>
    <w:rsid w:val="00585D63"/>
    <w:rsid w:val="00586684"/>
    <w:rsid w:val="00587E75"/>
    <w:rsid w:val="00590DDD"/>
    <w:rsid w:val="00590E08"/>
    <w:rsid w:val="0059155C"/>
    <w:rsid w:val="005916A7"/>
    <w:rsid w:val="00592741"/>
    <w:rsid w:val="0059368B"/>
    <w:rsid w:val="00594308"/>
    <w:rsid w:val="00594AAF"/>
    <w:rsid w:val="00595B38"/>
    <w:rsid w:val="005960F1"/>
    <w:rsid w:val="00597F38"/>
    <w:rsid w:val="005A1CF9"/>
    <w:rsid w:val="005A1D16"/>
    <w:rsid w:val="005A1F16"/>
    <w:rsid w:val="005A243A"/>
    <w:rsid w:val="005A2BF4"/>
    <w:rsid w:val="005A490C"/>
    <w:rsid w:val="005A4C2A"/>
    <w:rsid w:val="005A54EA"/>
    <w:rsid w:val="005A6545"/>
    <w:rsid w:val="005A73AC"/>
    <w:rsid w:val="005B2ADD"/>
    <w:rsid w:val="005B2AE8"/>
    <w:rsid w:val="005B334E"/>
    <w:rsid w:val="005B33D7"/>
    <w:rsid w:val="005B3F28"/>
    <w:rsid w:val="005B5832"/>
    <w:rsid w:val="005B5915"/>
    <w:rsid w:val="005B5C71"/>
    <w:rsid w:val="005C105E"/>
    <w:rsid w:val="005C1174"/>
    <w:rsid w:val="005C1FE0"/>
    <w:rsid w:val="005C3014"/>
    <w:rsid w:val="005C38FB"/>
    <w:rsid w:val="005C70AD"/>
    <w:rsid w:val="005C7D83"/>
    <w:rsid w:val="005D0C6E"/>
    <w:rsid w:val="005D0EB6"/>
    <w:rsid w:val="005D1475"/>
    <w:rsid w:val="005D2720"/>
    <w:rsid w:val="005D27A6"/>
    <w:rsid w:val="005D2F66"/>
    <w:rsid w:val="005D3ABC"/>
    <w:rsid w:val="005D3C4F"/>
    <w:rsid w:val="005D46FD"/>
    <w:rsid w:val="005D545E"/>
    <w:rsid w:val="005D547F"/>
    <w:rsid w:val="005D7473"/>
    <w:rsid w:val="005D7BC7"/>
    <w:rsid w:val="005E2034"/>
    <w:rsid w:val="005E297B"/>
    <w:rsid w:val="005E52D7"/>
    <w:rsid w:val="005E58B6"/>
    <w:rsid w:val="005F1FBE"/>
    <w:rsid w:val="005F39AE"/>
    <w:rsid w:val="005F4E6B"/>
    <w:rsid w:val="005F514C"/>
    <w:rsid w:val="005F5BAD"/>
    <w:rsid w:val="005F7EE3"/>
    <w:rsid w:val="00600C24"/>
    <w:rsid w:val="00600CDE"/>
    <w:rsid w:val="0060297E"/>
    <w:rsid w:val="00603253"/>
    <w:rsid w:val="006032B4"/>
    <w:rsid w:val="00604978"/>
    <w:rsid w:val="00605580"/>
    <w:rsid w:val="00605798"/>
    <w:rsid w:val="00607327"/>
    <w:rsid w:val="006078B5"/>
    <w:rsid w:val="00611482"/>
    <w:rsid w:val="0061155D"/>
    <w:rsid w:val="006140C9"/>
    <w:rsid w:val="00614ED4"/>
    <w:rsid w:val="00615A3A"/>
    <w:rsid w:val="00615A8C"/>
    <w:rsid w:val="00615CB1"/>
    <w:rsid w:val="00615D77"/>
    <w:rsid w:val="00615D88"/>
    <w:rsid w:val="00615FF5"/>
    <w:rsid w:val="00616AB6"/>
    <w:rsid w:val="00616F0A"/>
    <w:rsid w:val="00617606"/>
    <w:rsid w:val="006178E4"/>
    <w:rsid w:val="00620B19"/>
    <w:rsid w:val="00621018"/>
    <w:rsid w:val="0062196D"/>
    <w:rsid w:val="0062371D"/>
    <w:rsid w:val="006255CB"/>
    <w:rsid w:val="00627509"/>
    <w:rsid w:val="00630E9A"/>
    <w:rsid w:val="00631C9C"/>
    <w:rsid w:val="0063477E"/>
    <w:rsid w:val="00635324"/>
    <w:rsid w:val="00640F56"/>
    <w:rsid w:val="00642A83"/>
    <w:rsid w:val="00643083"/>
    <w:rsid w:val="006458B7"/>
    <w:rsid w:val="006459A1"/>
    <w:rsid w:val="00645E63"/>
    <w:rsid w:val="00646505"/>
    <w:rsid w:val="00647880"/>
    <w:rsid w:val="0065003C"/>
    <w:rsid w:val="006500F1"/>
    <w:rsid w:val="006501F2"/>
    <w:rsid w:val="006515BC"/>
    <w:rsid w:val="00651A61"/>
    <w:rsid w:val="00653A11"/>
    <w:rsid w:val="00657F0C"/>
    <w:rsid w:val="00660140"/>
    <w:rsid w:val="006608B5"/>
    <w:rsid w:val="00660D6C"/>
    <w:rsid w:val="00660ECE"/>
    <w:rsid w:val="006610EE"/>
    <w:rsid w:val="00662FB7"/>
    <w:rsid w:val="006634B8"/>
    <w:rsid w:val="006663DD"/>
    <w:rsid w:val="006666D6"/>
    <w:rsid w:val="006676C8"/>
    <w:rsid w:val="006678AE"/>
    <w:rsid w:val="00670F1B"/>
    <w:rsid w:val="006710BE"/>
    <w:rsid w:val="00675513"/>
    <w:rsid w:val="00677D58"/>
    <w:rsid w:val="00680617"/>
    <w:rsid w:val="00680BEC"/>
    <w:rsid w:val="00680FE3"/>
    <w:rsid w:val="006811C4"/>
    <w:rsid w:val="0068173F"/>
    <w:rsid w:val="006826A1"/>
    <w:rsid w:val="006826B6"/>
    <w:rsid w:val="00683595"/>
    <w:rsid w:val="00683EB1"/>
    <w:rsid w:val="00684B10"/>
    <w:rsid w:val="00687C73"/>
    <w:rsid w:val="00690293"/>
    <w:rsid w:val="00690437"/>
    <w:rsid w:val="006918CE"/>
    <w:rsid w:val="00691E94"/>
    <w:rsid w:val="0069233F"/>
    <w:rsid w:val="00694BC6"/>
    <w:rsid w:val="00696206"/>
    <w:rsid w:val="00696E55"/>
    <w:rsid w:val="00697A04"/>
    <w:rsid w:val="006A0925"/>
    <w:rsid w:val="006A25EB"/>
    <w:rsid w:val="006A2D38"/>
    <w:rsid w:val="006A6FAD"/>
    <w:rsid w:val="006B07BB"/>
    <w:rsid w:val="006B1826"/>
    <w:rsid w:val="006B1E14"/>
    <w:rsid w:val="006B2332"/>
    <w:rsid w:val="006B347E"/>
    <w:rsid w:val="006B41B2"/>
    <w:rsid w:val="006B4275"/>
    <w:rsid w:val="006B43E1"/>
    <w:rsid w:val="006B5A69"/>
    <w:rsid w:val="006B6EFB"/>
    <w:rsid w:val="006B7556"/>
    <w:rsid w:val="006C0965"/>
    <w:rsid w:val="006C292A"/>
    <w:rsid w:val="006C2CEB"/>
    <w:rsid w:val="006C4640"/>
    <w:rsid w:val="006C67C2"/>
    <w:rsid w:val="006C67D4"/>
    <w:rsid w:val="006D0769"/>
    <w:rsid w:val="006D17F0"/>
    <w:rsid w:val="006D206D"/>
    <w:rsid w:val="006D2E11"/>
    <w:rsid w:val="006D2ED0"/>
    <w:rsid w:val="006D395E"/>
    <w:rsid w:val="006D3D85"/>
    <w:rsid w:val="006D60A8"/>
    <w:rsid w:val="006D6D52"/>
    <w:rsid w:val="006D6F16"/>
    <w:rsid w:val="006D716D"/>
    <w:rsid w:val="006D75D9"/>
    <w:rsid w:val="006D7619"/>
    <w:rsid w:val="006E0232"/>
    <w:rsid w:val="006E02D0"/>
    <w:rsid w:val="006E1EC6"/>
    <w:rsid w:val="006E4066"/>
    <w:rsid w:val="006E5428"/>
    <w:rsid w:val="006E6697"/>
    <w:rsid w:val="006E6A76"/>
    <w:rsid w:val="006F199F"/>
    <w:rsid w:val="006F204A"/>
    <w:rsid w:val="006F4BD2"/>
    <w:rsid w:val="006F4D44"/>
    <w:rsid w:val="006F4D8E"/>
    <w:rsid w:val="006F6EF9"/>
    <w:rsid w:val="006F79E1"/>
    <w:rsid w:val="006F7BCF"/>
    <w:rsid w:val="00701E6A"/>
    <w:rsid w:val="0070274F"/>
    <w:rsid w:val="00705B9C"/>
    <w:rsid w:val="00706011"/>
    <w:rsid w:val="00706224"/>
    <w:rsid w:val="00707D33"/>
    <w:rsid w:val="00710308"/>
    <w:rsid w:val="0071081E"/>
    <w:rsid w:val="007110E6"/>
    <w:rsid w:val="00711976"/>
    <w:rsid w:val="00711F57"/>
    <w:rsid w:val="007130BE"/>
    <w:rsid w:val="00714030"/>
    <w:rsid w:val="007155D3"/>
    <w:rsid w:val="007177ED"/>
    <w:rsid w:val="00720A64"/>
    <w:rsid w:val="0072161A"/>
    <w:rsid w:val="0072162A"/>
    <w:rsid w:val="0072166D"/>
    <w:rsid w:val="007217AF"/>
    <w:rsid w:val="00721B2F"/>
    <w:rsid w:val="007238F8"/>
    <w:rsid w:val="00725549"/>
    <w:rsid w:val="00732382"/>
    <w:rsid w:val="00732EEB"/>
    <w:rsid w:val="00733B98"/>
    <w:rsid w:val="00735463"/>
    <w:rsid w:val="00737F4D"/>
    <w:rsid w:val="00741392"/>
    <w:rsid w:val="00741B82"/>
    <w:rsid w:val="00746D48"/>
    <w:rsid w:val="00750E72"/>
    <w:rsid w:val="007523E0"/>
    <w:rsid w:val="00753A41"/>
    <w:rsid w:val="00755AD7"/>
    <w:rsid w:val="00756864"/>
    <w:rsid w:val="00760CE8"/>
    <w:rsid w:val="00761697"/>
    <w:rsid w:val="007625EC"/>
    <w:rsid w:val="00762D15"/>
    <w:rsid w:val="00762D85"/>
    <w:rsid w:val="0076437A"/>
    <w:rsid w:val="007658A6"/>
    <w:rsid w:val="00766BA8"/>
    <w:rsid w:val="00771A1E"/>
    <w:rsid w:val="00771DCC"/>
    <w:rsid w:val="00771F90"/>
    <w:rsid w:val="00772959"/>
    <w:rsid w:val="0077429E"/>
    <w:rsid w:val="00775996"/>
    <w:rsid w:val="0077688F"/>
    <w:rsid w:val="00776D43"/>
    <w:rsid w:val="00776FB7"/>
    <w:rsid w:val="00777922"/>
    <w:rsid w:val="0078020B"/>
    <w:rsid w:val="00780248"/>
    <w:rsid w:val="0078028C"/>
    <w:rsid w:val="00781967"/>
    <w:rsid w:val="00782F72"/>
    <w:rsid w:val="0078358F"/>
    <w:rsid w:val="007843C4"/>
    <w:rsid w:val="007858E7"/>
    <w:rsid w:val="007874F1"/>
    <w:rsid w:val="007901FD"/>
    <w:rsid w:val="007902B1"/>
    <w:rsid w:val="0079068D"/>
    <w:rsid w:val="0079133C"/>
    <w:rsid w:val="00791704"/>
    <w:rsid w:val="00791981"/>
    <w:rsid w:val="00792A2F"/>
    <w:rsid w:val="00792B38"/>
    <w:rsid w:val="00793519"/>
    <w:rsid w:val="00793E0C"/>
    <w:rsid w:val="00794412"/>
    <w:rsid w:val="007973AE"/>
    <w:rsid w:val="00797420"/>
    <w:rsid w:val="00797B10"/>
    <w:rsid w:val="007A3593"/>
    <w:rsid w:val="007A3DB5"/>
    <w:rsid w:val="007B05DF"/>
    <w:rsid w:val="007B289F"/>
    <w:rsid w:val="007B299C"/>
    <w:rsid w:val="007B2A97"/>
    <w:rsid w:val="007B3ED7"/>
    <w:rsid w:val="007B49B4"/>
    <w:rsid w:val="007B6146"/>
    <w:rsid w:val="007C1FEB"/>
    <w:rsid w:val="007C25EB"/>
    <w:rsid w:val="007C5842"/>
    <w:rsid w:val="007C5999"/>
    <w:rsid w:val="007C6231"/>
    <w:rsid w:val="007C7CD0"/>
    <w:rsid w:val="007D3572"/>
    <w:rsid w:val="007D3B92"/>
    <w:rsid w:val="007D43BD"/>
    <w:rsid w:val="007D7A62"/>
    <w:rsid w:val="007E151A"/>
    <w:rsid w:val="007E1D9C"/>
    <w:rsid w:val="007E42C7"/>
    <w:rsid w:val="007E4FEC"/>
    <w:rsid w:val="007E57D0"/>
    <w:rsid w:val="007E63F4"/>
    <w:rsid w:val="007E721D"/>
    <w:rsid w:val="007E7FB0"/>
    <w:rsid w:val="007F23EB"/>
    <w:rsid w:val="007F400E"/>
    <w:rsid w:val="007F75CB"/>
    <w:rsid w:val="007F76E5"/>
    <w:rsid w:val="00800F24"/>
    <w:rsid w:val="00802A3E"/>
    <w:rsid w:val="00802B57"/>
    <w:rsid w:val="0080308A"/>
    <w:rsid w:val="00804239"/>
    <w:rsid w:val="0080482F"/>
    <w:rsid w:val="0080578A"/>
    <w:rsid w:val="00806712"/>
    <w:rsid w:val="00806F56"/>
    <w:rsid w:val="00807B70"/>
    <w:rsid w:val="0081007A"/>
    <w:rsid w:val="00810FF3"/>
    <w:rsid w:val="00812A05"/>
    <w:rsid w:val="00812B7C"/>
    <w:rsid w:val="0081310A"/>
    <w:rsid w:val="0081357E"/>
    <w:rsid w:val="00813CA4"/>
    <w:rsid w:val="00814AD0"/>
    <w:rsid w:val="00814EE4"/>
    <w:rsid w:val="00815694"/>
    <w:rsid w:val="008166DC"/>
    <w:rsid w:val="00822B88"/>
    <w:rsid w:val="00822F8F"/>
    <w:rsid w:val="00824242"/>
    <w:rsid w:val="008249E8"/>
    <w:rsid w:val="0082540F"/>
    <w:rsid w:val="00825973"/>
    <w:rsid w:val="008266A5"/>
    <w:rsid w:val="008272E0"/>
    <w:rsid w:val="00830131"/>
    <w:rsid w:val="00830A86"/>
    <w:rsid w:val="00830BDE"/>
    <w:rsid w:val="00831200"/>
    <w:rsid w:val="00831893"/>
    <w:rsid w:val="00832237"/>
    <w:rsid w:val="00832381"/>
    <w:rsid w:val="00833EE5"/>
    <w:rsid w:val="00833F5E"/>
    <w:rsid w:val="00835CD4"/>
    <w:rsid w:val="0083669C"/>
    <w:rsid w:val="008371F9"/>
    <w:rsid w:val="00837E33"/>
    <w:rsid w:val="00840022"/>
    <w:rsid w:val="00842316"/>
    <w:rsid w:val="0084354B"/>
    <w:rsid w:val="00843705"/>
    <w:rsid w:val="008446DE"/>
    <w:rsid w:val="00845257"/>
    <w:rsid w:val="0085153B"/>
    <w:rsid w:val="00852FCA"/>
    <w:rsid w:val="008550B6"/>
    <w:rsid w:val="00860184"/>
    <w:rsid w:val="00860ECC"/>
    <w:rsid w:val="00861ED9"/>
    <w:rsid w:val="0086401C"/>
    <w:rsid w:val="008640F9"/>
    <w:rsid w:val="00864E80"/>
    <w:rsid w:val="00865168"/>
    <w:rsid w:val="00866E62"/>
    <w:rsid w:val="008677FE"/>
    <w:rsid w:val="00867A51"/>
    <w:rsid w:val="00870CAB"/>
    <w:rsid w:val="00872047"/>
    <w:rsid w:val="0087249F"/>
    <w:rsid w:val="00873BC4"/>
    <w:rsid w:val="00875365"/>
    <w:rsid w:val="0087541D"/>
    <w:rsid w:val="008765FC"/>
    <w:rsid w:val="00877054"/>
    <w:rsid w:val="00877486"/>
    <w:rsid w:val="0087758D"/>
    <w:rsid w:val="00877BB5"/>
    <w:rsid w:val="00877BC4"/>
    <w:rsid w:val="00880A9E"/>
    <w:rsid w:val="00881099"/>
    <w:rsid w:val="00881485"/>
    <w:rsid w:val="00881CA6"/>
    <w:rsid w:val="008822B4"/>
    <w:rsid w:val="008835D0"/>
    <w:rsid w:val="00884784"/>
    <w:rsid w:val="00884FE0"/>
    <w:rsid w:val="008876A1"/>
    <w:rsid w:val="008903AE"/>
    <w:rsid w:val="00891393"/>
    <w:rsid w:val="00892EF8"/>
    <w:rsid w:val="00893197"/>
    <w:rsid w:val="00895684"/>
    <w:rsid w:val="00895A0D"/>
    <w:rsid w:val="00895E5D"/>
    <w:rsid w:val="00896778"/>
    <w:rsid w:val="008A009D"/>
    <w:rsid w:val="008A026C"/>
    <w:rsid w:val="008A0CA7"/>
    <w:rsid w:val="008A3312"/>
    <w:rsid w:val="008A35C1"/>
    <w:rsid w:val="008A4260"/>
    <w:rsid w:val="008A4B3A"/>
    <w:rsid w:val="008A4D2F"/>
    <w:rsid w:val="008A4E83"/>
    <w:rsid w:val="008A60FF"/>
    <w:rsid w:val="008A6641"/>
    <w:rsid w:val="008A7732"/>
    <w:rsid w:val="008A7736"/>
    <w:rsid w:val="008A7A57"/>
    <w:rsid w:val="008B2121"/>
    <w:rsid w:val="008B2920"/>
    <w:rsid w:val="008B494B"/>
    <w:rsid w:val="008B4C75"/>
    <w:rsid w:val="008B524B"/>
    <w:rsid w:val="008B6030"/>
    <w:rsid w:val="008B7A5C"/>
    <w:rsid w:val="008C19BB"/>
    <w:rsid w:val="008C3FDD"/>
    <w:rsid w:val="008C5D63"/>
    <w:rsid w:val="008C7A40"/>
    <w:rsid w:val="008D324A"/>
    <w:rsid w:val="008D5A50"/>
    <w:rsid w:val="008D5BAB"/>
    <w:rsid w:val="008D7D37"/>
    <w:rsid w:val="008E0543"/>
    <w:rsid w:val="008E1091"/>
    <w:rsid w:val="008E158C"/>
    <w:rsid w:val="008E1CBB"/>
    <w:rsid w:val="008E1EB9"/>
    <w:rsid w:val="008E4551"/>
    <w:rsid w:val="008E686B"/>
    <w:rsid w:val="008E6D10"/>
    <w:rsid w:val="008F2B67"/>
    <w:rsid w:val="008F2C09"/>
    <w:rsid w:val="008F301F"/>
    <w:rsid w:val="008F3F16"/>
    <w:rsid w:val="008F4AD9"/>
    <w:rsid w:val="008F55A4"/>
    <w:rsid w:val="008F55DB"/>
    <w:rsid w:val="008F63FF"/>
    <w:rsid w:val="008F6B64"/>
    <w:rsid w:val="008F7DCC"/>
    <w:rsid w:val="0090039D"/>
    <w:rsid w:val="00900885"/>
    <w:rsid w:val="00901A1C"/>
    <w:rsid w:val="00902169"/>
    <w:rsid w:val="00902F8A"/>
    <w:rsid w:val="009038A9"/>
    <w:rsid w:val="00904908"/>
    <w:rsid w:val="00906A09"/>
    <w:rsid w:val="00906BCC"/>
    <w:rsid w:val="009078A9"/>
    <w:rsid w:val="00907CE5"/>
    <w:rsid w:val="009103AF"/>
    <w:rsid w:val="009112F8"/>
    <w:rsid w:val="0091365E"/>
    <w:rsid w:val="00916842"/>
    <w:rsid w:val="009170D7"/>
    <w:rsid w:val="00917BD8"/>
    <w:rsid w:val="00917FC7"/>
    <w:rsid w:val="0092003A"/>
    <w:rsid w:val="00920EE6"/>
    <w:rsid w:val="009215FD"/>
    <w:rsid w:val="00921C98"/>
    <w:rsid w:val="0092441A"/>
    <w:rsid w:val="009246D0"/>
    <w:rsid w:val="0092530C"/>
    <w:rsid w:val="00931E59"/>
    <w:rsid w:val="009322F2"/>
    <w:rsid w:val="0093328E"/>
    <w:rsid w:val="00933BB5"/>
    <w:rsid w:val="0093725F"/>
    <w:rsid w:val="0093782F"/>
    <w:rsid w:val="00937E33"/>
    <w:rsid w:val="0094033C"/>
    <w:rsid w:val="009446EA"/>
    <w:rsid w:val="00945740"/>
    <w:rsid w:val="00947445"/>
    <w:rsid w:val="009502CE"/>
    <w:rsid w:val="0095220B"/>
    <w:rsid w:val="00952316"/>
    <w:rsid w:val="00952B7C"/>
    <w:rsid w:val="00954215"/>
    <w:rsid w:val="00954A84"/>
    <w:rsid w:val="009564A8"/>
    <w:rsid w:val="00956FA2"/>
    <w:rsid w:val="0096225A"/>
    <w:rsid w:val="00967D6D"/>
    <w:rsid w:val="0097261C"/>
    <w:rsid w:val="00972D70"/>
    <w:rsid w:val="00975CC7"/>
    <w:rsid w:val="00976F41"/>
    <w:rsid w:val="00977476"/>
    <w:rsid w:val="00977E64"/>
    <w:rsid w:val="0098016D"/>
    <w:rsid w:val="00980278"/>
    <w:rsid w:val="00980425"/>
    <w:rsid w:val="0098068D"/>
    <w:rsid w:val="009824CA"/>
    <w:rsid w:val="009836D0"/>
    <w:rsid w:val="00983E39"/>
    <w:rsid w:val="0098598C"/>
    <w:rsid w:val="00985B18"/>
    <w:rsid w:val="00986810"/>
    <w:rsid w:val="00986FF8"/>
    <w:rsid w:val="00987209"/>
    <w:rsid w:val="00987523"/>
    <w:rsid w:val="00990DD9"/>
    <w:rsid w:val="0099106A"/>
    <w:rsid w:val="00991371"/>
    <w:rsid w:val="00992D1F"/>
    <w:rsid w:val="00993AA0"/>
    <w:rsid w:val="00995128"/>
    <w:rsid w:val="0099527E"/>
    <w:rsid w:val="00996D1C"/>
    <w:rsid w:val="009A067C"/>
    <w:rsid w:val="009A20C6"/>
    <w:rsid w:val="009A2B5A"/>
    <w:rsid w:val="009A4121"/>
    <w:rsid w:val="009A546A"/>
    <w:rsid w:val="009B1AD8"/>
    <w:rsid w:val="009B245D"/>
    <w:rsid w:val="009B29E5"/>
    <w:rsid w:val="009B40B4"/>
    <w:rsid w:val="009B4837"/>
    <w:rsid w:val="009B7679"/>
    <w:rsid w:val="009B78C4"/>
    <w:rsid w:val="009B7F8D"/>
    <w:rsid w:val="009C09A4"/>
    <w:rsid w:val="009C0DDB"/>
    <w:rsid w:val="009C2DD9"/>
    <w:rsid w:val="009C3A0D"/>
    <w:rsid w:val="009C43E2"/>
    <w:rsid w:val="009C614B"/>
    <w:rsid w:val="009C6B5D"/>
    <w:rsid w:val="009C7129"/>
    <w:rsid w:val="009C7F5A"/>
    <w:rsid w:val="009D0202"/>
    <w:rsid w:val="009D0769"/>
    <w:rsid w:val="009D0F6C"/>
    <w:rsid w:val="009D1438"/>
    <w:rsid w:val="009D15E4"/>
    <w:rsid w:val="009D17C2"/>
    <w:rsid w:val="009D26AB"/>
    <w:rsid w:val="009D45C5"/>
    <w:rsid w:val="009D6F19"/>
    <w:rsid w:val="009E2872"/>
    <w:rsid w:val="009E4A14"/>
    <w:rsid w:val="009E4A21"/>
    <w:rsid w:val="009E5000"/>
    <w:rsid w:val="009E6911"/>
    <w:rsid w:val="009F0D5B"/>
    <w:rsid w:val="009F0F9B"/>
    <w:rsid w:val="009F1A2B"/>
    <w:rsid w:val="009F307D"/>
    <w:rsid w:val="009F34AE"/>
    <w:rsid w:val="009F451D"/>
    <w:rsid w:val="009F45AB"/>
    <w:rsid w:val="009F5B4F"/>
    <w:rsid w:val="00A01DEE"/>
    <w:rsid w:val="00A02D0F"/>
    <w:rsid w:val="00A04849"/>
    <w:rsid w:val="00A06DC6"/>
    <w:rsid w:val="00A0774C"/>
    <w:rsid w:val="00A109F3"/>
    <w:rsid w:val="00A11BF8"/>
    <w:rsid w:val="00A12A90"/>
    <w:rsid w:val="00A12D6D"/>
    <w:rsid w:val="00A16523"/>
    <w:rsid w:val="00A17773"/>
    <w:rsid w:val="00A207CA"/>
    <w:rsid w:val="00A21216"/>
    <w:rsid w:val="00A22E67"/>
    <w:rsid w:val="00A232AC"/>
    <w:rsid w:val="00A252F2"/>
    <w:rsid w:val="00A26BD0"/>
    <w:rsid w:val="00A2781F"/>
    <w:rsid w:val="00A30EB8"/>
    <w:rsid w:val="00A31043"/>
    <w:rsid w:val="00A31E66"/>
    <w:rsid w:val="00A328DA"/>
    <w:rsid w:val="00A33E4A"/>
    <w:rsid w:val="00A368E9"/>
    <w:rsid w:val="00A371FA"/>
    <w:rsid w:val="00A37A66"/>
    <w:rsid w:val="00A40AD6"/>
    <w:rsid w:val="00A413A5"/>
    <w:rsid w:val="00A41899"/>
    <w:rsid w:val="00A4626E"/>
    <w:rsid w:val="00A4697B"/>
    <w:rsid w:val="00A471C4"/>
    <w:rsid w:val="00A47A1D"/>
    <w:rsid w:val="00A47A54"/>
    <w:rsid w:val="00A51FC5"/>
    <w:rsid w:val="00A5697C"/>
    <w:rsid w:val="00A60232"/>
    <w:rsid w:val="00A60EBA"/>
    <w:rsid w:val="00A61895"/>
    <w:rsid w:val="00A6241F"/>
    <w:rsid w:val="00A62ADF"/>
    <w:rsid w:val="00A63D53"/>
    <w:rsid w:val="00A6611E"/>
    <w:rsid w:val="00A667D4"/>
    <w:rsid w:val="00A66C0A"/>
    <w:rsid w:val="00A67623"/>
    <w:rsid w:val="00A70256"/>
    <w:rsid w:val="00A70D7D"/>
    <w:rsid w:val="00A7142C"/>
    <w:rsid w:val="00A72042"/>
    <w:rsid w:val="00A72270"/>
    <w:rsid w:val="00A725D8"/>
    <w:rsid w:val="00A7299D"/>
    <w:rsid w:val="00A73098"/>
    <w:rsid w:val="00A734CC"/>
    <w:rsid w:val="00A741C2"/>
    <w:rsid w:val="00A7437D"/>
    <w:rsid w:val="00A74895"/>
    <w:rsid w:val="00A75DAB"/>
    <w:rsid w:val="00A769DE"/>
    <w:rsid w:val="00A77D93"/>
    <w:rsid w:val="00A812D4"/>
    <w:rsid w:val="00A81B80"/>
    <w:rsid w:val="00A81B88"/>
    <w:rsid w:val="00A82675"/>
    <w:rsid w:val="00A83127"/>
    <w:rsid w:val="00A846F3"/>
    <w:rsid w:val="00A84E99"/>
    <w:rsid w:val="00A86177"/>
    <w:rsid w:val="00A90920"/>
    <w:rsid w:val="00A930E9"/>
    <w:rsid w:val="00A9571F"/>
    <w:rsid w:val="00A96360"/>
    <w:rsid w:val="00A9778A"/>
    <w:rsid w:val="00A97967"/>
    <w:rsid w:val="00AA10C3"/>
    <w:rsid w:val="00AA26F6"/>
    <w:rsid w:val="00AA431D"/>
    <w:rsid w:val="00AA4473"/>
    <w:rsid w:val="00AA5935"/>
    <w:rsid w:val="00AA6662"/>
    <w:rsid w:val="00AA6847"/>
    <w:rsid w:val="00AA729C"/>
    <w:rsid w:val="00AB1DAE"/>
    <w:rsid w:val="00AB2514"/>
    <w:rsid w:val="00AB265D"/>
    <w:rsid w:val="00AB2CAA"/>
    <w:rsid w:val="00AB465B"/>
    <w:rsid w:val="00AB4EF1"/>
    <w:rsid w:val="00AB51AA"/>
    <w:rsid w:val="00AB6015"/>
    <w:rsid w:val="00AB63F6"/>
    <w:rsid w:val="00AB6A6C"/>
    <w:rsid w:val="00AB6DF8"/>
    <w:rsid w:val="00AB7125"/>
    <w:rsid w:val="00AC10FE"/>
    <w:rsid w:val="00AC2ABA"/>
    <w:rsid w:val="00AC3BC2"/>
    <w:rsid w:val="00AC4104"/>
    <w:rsid w:val="00AC414E"/>
    <w:rsid w:val="00AC5F5B"/>
    <w:rsid w:val="00AC640A"/>
    <w:rsid w:val="00AC7214"/>
    <w:rsid w:val="00AD058B"/>
    <w:rsid w:val="00AD0FDB"/>
    <w:rsid w:val="00AD265D"/>
    <w:rsid w:val="00AD392E"/>
    <w:rsid w:val="00AD3DB5"/>
    <w:rsid w:val="00AD568E"/>
    <w:rsid w:val="00AD5F6E"/>
    <w:rsid w:val="00AD5F7B"/>
    <w:rsid w:val="00AD6148"/>
    <w:rsid w:val="00AD6CA7"/>
    <w:rsid w:val="00AD7755"/>
    <w:rsid w:val="00AE0192"/>
    <w:rsid w:val="00AE18B3"/>
    <w:rsid w:val="00AE2D81"/>
    <w:rsid w:val="00AE37BC"/>
    <w:rsid w:val="00AE3D78"/>
    <w:rsid w:val="00AE4511"/>
    <w:rsid w:val="00AE5FB0"/>
    <w:rsid w:val="00AE619F"/>
    <w:rsid w:val="00AE64B0"/>
    <w:rsid w:val="00AE6811"/>
    <w:rsid w:val="00AE75AA"/>
    <w:rsid w:val="00AE7D0F"/>
    <w:rsid w:val="00AF05EB"/>
    <w:rsid w:val="00AF0E2B"/>
    <w:rsid w:val="00AF1226"/>
    <w:rsid w:val="00AF1310"/>
    <w:rsid w:val="00AF1F04"/>
    <w:rsid w:val="00AF337A"/>
    <w:rsid w:val="00AF3E30"/>
    <w:rsid w:val="00AF5631"/>
    <w:rsid w:val="00AF744F"/>
    <w:rsid w:val="00AF75BE"/>
    <w:rsid w:val="00AF78AE"/>
    <w:rsid w:val="00AF7C91"/>
    <w:rsid w:val="00B009C4"/>
    <w:rsid w:val="00B00C96"/>
    <w:rsid w:val="00B00E94"/>
    <w:rsid w:val="00B01DB5"/>
    <w:rsid w:val="00B058D3"/>
    <w:rsid w:val="00B10EBC"/>
    <w:rsid w:val="00B12C3B"/>
    <w:rsid w:val="00B12CB3"/>
    <w:rsid w:val="00B12EF7"/>
    <w:rsid w:val="00B14D91"/>
    <w:rsid w:val="00B17653"/>
    <w:rsid w:val="00B202C2"/>
    <w:rsid w:val="00B202F1"/>
    <w:rsid w:val="00B205A5"/>
    <w:rsid w:val="00B2075D"/>
    <w:rsid w:val="00B2265E"/>
    <w:rsid w:val="00B26342"/>
    <w:rsid w:val="00B2681C"/>
    <w:rsid w:val="00B325F5"/>
    <w:rsid w:val="00B32D75"/>
    <w:rsid w:val="00B3361F"/>
    <w:rsid w:val="00B339CD"/>
    <w:rsid w:val="00B342AC"/>
    <w:rsid w:val="00B35BA5"/>
    <w:rsid w:val="00B410F3"/>
    <w:rsid w:val="00B42710"/>
    <w:rsid w:val="00B4397A"/>
    <w:rsid w:val="00B506F9"/>
    <w:rsid w:val="00B5171E"/>
    <w:rsid w:val="00B51895"/>
    <w:rsid w:val="00B52B53"/>
    <w:rsid w:val="00B53B8E"/>
    <w:rsid w:val="00B57641"/>
    <w:rsid w:val="00B608DB"/>
    <w:rsid w:val="00B60F97"/>
    <w:rsid w:val="00B60FD5"/>
    <w:rsid w:val="00B61D56"/>
    <w:rsid w:val="00B6315E"/>
    <w:rsid w:val="00B64CB1"/>
    <w:rsid w:val="00B656AE"/>
    <w:rsid w:val="00B65AFC"/>
    <w:rsid w:val="00B65B07"/>
    <w:rsid w:val="00B66CC5"/>
    <w:rsid w:val="00B66FF9"/>
    <w:rsid w:val="00B67955"/>
    <w:rsid w:val="00B70650"/>
    <w:rsid w:val="00B7077E"/>
    <w:rsid w:val="00B712A8"/>
    <w:rsid w:val="00B71576"/>
    <w:rsid w:val="00B71CD5"/>
    <w:rsid w:val="00B71D72"/>
    <w:rsid w:val="00B72BC0"/>
    <w:rsid w:val="00B73063"/>
    <w:rsid w:val="00B73C8D"/>
    <w:rsid w:val="00B7692A"/>
    <w:rsid w:val="00B770E7"/>
    <w:rsid w:val="00B7737D"/>
    <w:rsid w:val="00B774A4"/>
    <w:rsid w:val="00B80FAF"/>
    <w:rsid w:val="00B836ED"/>
    <w:rsid w:val="00B848C9"/>
    <w:rsid w:val="00B85D36"/>
    <w:rsid w:val="00B93002"/>
    <w:rsid w:val="00B93970"/>
    <w:rsid w:val="00B93E09"/>
    <w:rsid w:val="00B93EE0"/>
    <w:rsid w:val="00B96A6F"/>
    <w:rsid w:val="00B96BFE"/>
    <w:rsid w:val="00BA0940"/>
    <w:rsid w:val="00BA267A"/>
    <w:rsid w:val="00BA2D0B"/>
    <w:rsid w:val="00BA3A0E"/>
    <w:rsid w:val="00BA3D0B"/>
    <w:rsid w:val="00BA46FD"/>
    <w:rsid w:val="00BA5A0C"/>
    <w:rsid w:val="00BB0244"/>
    <w:rsid w:val="00BB12BB"/>
    <w:rsid w:val="00BB308A"/>
    <w:rsid w:val="00BB3744"/>
    <w:rsid w:val="00BB3C1A"/>
    <w:rsid w:val="00BB4764"/>
    <w:rsid w:val="00BB4775"/>
    <w:rsid w:val="00BB4FD8"/>
    <w:rsid w:val="00BB5293"/>
    <w:rsid w:val="00BB53C4"/>
    <w:rsid w:val="00BB69E5"/>
    <w:rsid w:val="00BB6A0E"/>
    <w:rsid w:val="00BB6B48"/>
    <w:rsid w:val="00BB7071"/>
    <w:rsid w:val="00BB769A"/>
    <w:rsid w:val="00BC0C41"/>
    <w:rsid w:val="00BC0DC6"/>
    <w:rsid w:val="00BC0E07"/>
    <w:rsid w:val="00BC57B6"/>
    <w:rsid w:val="00BC5ECA"/>
    <w:rsid w:val="00BC6B61"/>
    <w:rsid w:val="00BD123B"/>
    <w:rsid w:val="00BD215F"/>
    <w:rsid w:val="00BD30BD"/>
    <w:rsid w:val="00BD33B2"/>
    <w:rsid w:val="00BD433E"/>
    <w:rsid w:val="00BD4462"/>
    <w:rsid w:val="00BD7DAB"/>
    <w:rsid w:val="00BE1A0A"/>
    <w:rsid w:val="00BE25BC"/>
    <w:rsid w:val="00BE3569"/>
    <w:rsid w:val="00BE389E"/>
    <w:rsid w:val="00BE398D"/>
    <w:rsid w:val="00BE3D38"/>
    <w:rsid w:val="00BE447E"/>
    <w:rsid w:val="00BE5030"/>
    <w:rsid w:val="00BE66B6"/>
    <w:rsid w:val="00BE77AD"/>
    <w:rsid w:val="00BE7E89"/>
    <w:rsid w:val="00BF0BE6"/>
    <w:rsid w:val="00BF216C"/>
    <w:rsid w:val="00BF26A0"/>
    <w:rsid w:val="00BF2C7B"/>
    <w:rsid w:val="00BF76D9"/>
    <w:rsid w:val="00C02C22"/>
    <w:rsid w:val="00C0397A"/>
    <w:rsid w:val="00C0411A"/>
    <w:rsid w:val="00C0469F"/>
    <w:rsid w:val="00C04EB8"/>
    <w:rsid w:val="00C0522E"/>
    <w:rsid w:val="00C06B4F"/>
    <w:rsid w:val="00C10261"/>
    <w:rsid w:val="00C10758"/>
    <w:rsid w:val="00C10A32"/>
    <w:rsid w:val="00C1271B"/>
    <w:rsid w:val="00C13585"/>
    <w:rsid w:val="00C13880"/>
    <w:rsid w:val="00C16203"/>
    <w:rsid w:val="00C16A7F"/>
    <w:rsid w:val="00C17342"/>
    <w:rsid w:val="00C17BCC"/>
    <w:rsid w:val="00C20C78"/>
    <w:rsid w:val="00C215D0"/>
    <w:rsid w:val="00C232F1"/>
    <w:rsid w:val="00C2380D"/>
    <w:rsid w:val="00C23C48"/>
    <w:rsid w:val="00C2617F"/>
    <w:rsid w:val="00C27490"/>
    <w:rsid w:val="00C311DA"/>
    <w:rsid w:val="00C31CC6"/>
    <w:rsid w:val="00C32284"/>
    <w:rsid w:val="00C328DB"/>
    <w:rsid w:val="00C32AC2"/>
    <w:rsid w:val="00C32C5C"/>
    <w:rsid w:val="00C33BE7"/>
    <w:rsid w:val="00C34682"/>
    <w:rsid w:val="00C359D2"/>
    <w:rsid w:val="00C36E6E"/>
    <w:rsid w:val="00C37ED2"/>
    <w:rsid w:val="00C42ED0"/>
    <w:rsid w:val="00C43D0A"/>
    <w:rsid w:val="00C44D97"/>
    <w:rsid w:val="00C44FE3"/>
    <w:rsid w:val="00C50936"/>
    <w:rsid w:val="00C511E0"/>
    <w:rsid w:val="00C5147D"/>
    <w:rsid w:val="00C516E6"/>
    <w:rsid w:val="00C52045"/>
    <w:rsid w:val="00C52299"/>
    <w:rsid w:val="00C53A87"/>
    <w:rsid w:val="00C543CC"/>
    <w:rsid w:val="00C54940"/>
    <w:rsid w:val="00C551A9"/>
    <w:rsid w:val="00C55E11"/>
    <w:rsid w:val="00C56034"/>
    <w:rsid w:val="00C57126"/>
    <w:rsid w:val="00C57482"/>
    <w:rsid w:val="00C57D8A"/>
    <w:rsid w:val="00C60A25"/>
    <w:rsid w:val="00C61217"/>
    <w:rsid w:val="00C62546"/>
    <w:rsid w:val="00C62BAD"/>
    <w:rsid w:val="00C63980"/>
    <w:rsid w:val="00C63E32"/>
    <w:rsid w:val="00C643E9"/>
    <w:rsid w:val="00C6489F"/>
    <w:rsid w:val="00C64FF0"/>
    <w:rsid w:val="00C6683F"/>
    <w:rsid w:val="00C670E1"/>
    <w:rsid w:val="00C671D7"/>
    <w:rsid w:val="00C6771C"/>
    <w:rsid w:val="00C70E46"/>
    <w:rsid w:val="00C70F99"/>
    <w:rsid w:val="00C71F57"/>
    <w:rsid w:val="00C733EA"/>
    <w:rsid w:val="00C73800"/>
    <w:rsid w:val="00C73A02"/>
    <w:rsid w:val="00C73CD0"/>
    <w:rsid w:val="00C74662"/>
    <w:rsid w:val="00C753CF"/>
    <w:rsid w:val="00C75B14"/>
    <w:rsid w:val="00C75CAA"/>
    <w:rsid w:val="00C77464"/>
    <w:rsid w:val="00C777BC"/>
    <w:rsid w:val="00C80059"/>
    <w:rsid w:val="00C80084"/>
    <w:rsid w:val="00C80395"/>
    <w:rsid w:val="00C8048D"/>
    <w:rsid w:val="00C8049E"/>
    <w:rsid w:val="00C824C3"/>
    <w:rsid w:val="00C83756"/>
    <w:rsid w:val="00C852E7"/>
    <w:rsid w:val="00C8628A"/>
    <w:rsid w:val="00C865BA"/>
    <w:rsid w:val="00C865CD"/>
    <w:rsid w:val="00C865E0"/>
    <w:rsid w:val="00C877FD"/>
    <w:rsid w:val="00C87E29"/>
    <w:rsid w:val="00C9191F"/>
    <w:rsid w:val="00C9223F"/>
    <w:rsid w:val="00C935C3"/>
    <w:rsid w:val="00C93759"/>
    <w:rsid w:val="00C9424E"/>
    <w:rsid w:val="00C943D1"/>
    <w:rsid w:val="00C94D61"/>
    <w:rsid w:val="00C95C17"/>
    <w:rsid w:val="00C9621E"/>
    <w:rsid w:val="00C96F19"/>
    <w:rsid w:val="00CA18DB"/>
    <w:rsid w:val="00CA220D"/>
    <w:rsid w:val="00CA22E2"/>
    <w:rsid w:val="00CA37ED"/>
    <w:rsid w:val="00CA56C6"/>
    <w:rsid w:val="00CB0153"/>
    <w:rsid w:val="00CB0560"/>
    <w:rsid w:val="00CB1F70"/>
    <w:rsid w:val="00CB25C5"/>
    <w:rsid w:val="00CB2C08"/>
    <w:rsid w:val="00CB3FA8"/>
    <w:rsid w:val="00CB414B"/>
    <w:rsid w:val="00CB7374"/>
    <w:rsid w:val="00CB79AA"/>
    <w:rsid w:val="00CB7DB8"/>
    <w:rsid w:val="00CC109A"/>
    <w:rsid w:val="00CC27A1"/>
    <w:rsid w:val="00CC29CE"/>
    <w:rsid w:val="00CC2EC6"/>
    <w:rsid w:val="00CC423C"/>
    <w:rsid w:val="00CC4D1A"/>
    <w:rsid w:val="00CC5DFD"/>
    <w:rsid w:val="00CC6844"/>
    <w:rsid w:val="00CC7B1E"/>
    <w:rsid w:val="00CC7C8D"/>
    <w:rsid w:val="00CC7E95"/>
    <w:rsid w:val="00CD13E5"/>
    <w:rsid w:val="00CD1BD3"/>
    <w:rsid w:val="00CD3320"/>
    <w:rsid w:val="00CD66F3"/>
    <w:rsid w:val="00CD6D6B"/>
    <w:rsid w:val="00CE1480"/>
    <w:rsid w:val="00CE1D79"/>
    <w:rsid w:val="00CE29FE"/>
    <w:rsid w:val="00CE4166"/>
    <w:rsid w:val="00CE4F8B"/>
    <w:rsid w:val="00CE597D"/>
    <w:rsid w:val="00CE7370"/>
    <w:rsid w:val="00CE7998"/>
    <w:rsid w:val="00CE7F74"/>
    <w:rsid w:val="00CF03A8"/>
    <w:rsid w:val="00CF0C5D"/>
    <w:rsid w:val="00CF2DEB"/>
    <w:rsid w:val="00CF32AB"/>
    <w:rsid w:val="00CF359A"/>
    <w:rsid w:val="00CF3790"/>
    <w:rsid w:val="00CF3B66"/>
    <w:rsid w:val="00CF4F42"/>
    <w:rsid w:val="00CF57C7"/>
    <w:rsid w:val="00CF6AD3"/>
    <w:rsid w:val="00CF6E14"/>
    <w:rsid w:val="00CF7537"/>
    <w:rsid w:val="00CF7C58"/>
    <w:rsid w:val="00D035CB"/>
    <w:rsid w:val="00D043BC"/>
    <w:rsid w:val="00D052BB"/>
    <w:rsid w:val="00D05563"/>
    <w:rsid w:val="00D07B94"/>
    <w:rsid w:val="00D07EC2"/>
    <w:rsid w:val="00D10504"/>
    <w:rsid w:val="00D10778"/>
    <w:rsid w:val="00D10FA1"/>
    <w:rsid w:val="00D11A6D"/>
    <w:rsid w:val="00D14694"/>
    <w:rsid w:val="00D147F5"/>
    <w:rsid w:val="00D14C5D"/>
    <w:rsid w:val="00D154BD"/>
    <w:rsid w:val="00D15929"/>
    <w:rsid w:val="00D15A2A"/>
    <w:rsid w:val="00D16868"/>
    <w:rsid w:val="00D203DA"/>
    <w:rsid w:val="00D21563"/>
    <w:rsid w:val="00D21ABC"/>
    <w:rsid w:val="00D2719E"/>
    <w:rsid w:val="00D27B3D"/>
    <w:rsid w:val="00D3051E"/>
    <w:rsid w:val="00D32097"/>
    <w:rsid w:val="00D33009"/>
    <w:rsid w:val="00D33ACD"/>
    <w:rsid w:val="00D348E4"/>
    <w:rsid w:val="00D37FDC"/>
    <w:rsid w:val="00D40DAB"/>
    <w:rsid w:val="00D4171F"/>
    <w:rsid w:val="00D43567"/>
    <w:rsid w:val="00D45FF2"/>
    <w:rsid w:val="00D51146"/>
    <w:rsid w:val="00D5147E"/>
    <w:rsid w:val="00D51890"/>
    <w:rsid w:val="00D51B09"/>
    <w:rsid w:val="00D53155"/>
    <w:rsid w:val="00D53BD8"/>
    <w:rsid w:val="00D54DB1"/>
    <w:rsid w:val="00D5568B"/>
    <w:rsid w:val="00D55C99"/>
    <w:rsid w:val="00D56839"/>
    <w:rsid w:val="00D569E7"/>
    <w:rsid w:val="00D56A09"/>
    <w:rsid w:val="00D611F3"/>
    <w:rsid w:val="00D61897"/>
    <w:rsid w:val="00D63046"/>
    <w:rsid w:val="00D63E21"/>
    <w:rsid w:val="00D65BEE"/>
    <w:rsid w:val="00D66AA4"/>
    <w:rsid w:val="00D675D0"/>
    <w:rsid w:val="00D701A1"/>
    <w:rsid w:val="00D71290"/>
    <w:rsid w:val="00D71842"/>
    <w:rsid w:val="00D72E1A"/>
    <w:rsid w:val="00D74EF6"/>
    <w:rsid w:val="00D8023F"/>
    <w:rsid w:val="00D84E2B"/>
    <w:rsid w:val="00D87747"/>
    <w:rsid w:val="00D87CA4"/>
    <w:rsid w:val="00D90384"/>
    <w:rsid w:val="00D90C34"/>
    <w:rsid w:val="00D93BE3"/>
    <w:rsid w:val="00D94390"/>
    <w:rsid w:val="00D9542E"/>
    <w:rsid w:val="00D957EA"/>
    <w:rsid w:val="00D958E3"/>
    <w:rsid w:val="00DA0F6B"/>
    <w:rsid w:val="00DA19A1"/>
    <w:rsid w:val="00DA711A"/>
    <w:rsid w:val="00DB11AA"/>
    <w:rsid w:val="00DB14D9"/>
    <w:rsid w:val="00DB20BE"/>
    <w:rsid w:val="00DB2D14"/>
    <w:rsid w:val="00DB3288"/>
    <w:rsid w:val="00DB3B5E"/>
    <w:rsid w:val="00DB5770"/>
    <w:rsid w:val="00DC1896"/>
    <w:rsid w:val="00DC19D1"/>
    <w:rsid w:val="00DC1D4C"/>
    <w:rsid w:val="00DC3F52"/>
    <w:rsid w:val="00DC4A9D"/>
    <w:rsid w:val="00DC4EE4"/>
    <w:rsid w:val="00DC541E"/>
    <w:rsid w:val="00DC5DB3"/>
    <w:rsid w:val="00DD0B61"/>
    <w:rsid w:val="00DD12AF"/>
    <w:rsid w:val="00DD199A"/>
    <w:rsid w:val="00DD1DCF"/>
    <w:rsid w:val="00DD2039"/>
    <w:rsid w:val="00DD2263"/>
    <w:rsid w:val="00DD2ED7"/>
    <w:rsid w:val="00DD356D"/>
    <w:rsid w:val="00DD40E2"/>
    <w:rsid w:val="00DD41C8"/>
    <w:rsid w:val="00DD6237"/>
    <w:rsid w:val="00DE135B"/>
    <w:rsid w:val="00DE31AD"/>
    <w:rsid w:val="00DE48C1"/>
    <w:rsid w:val="00DE714A"/>
    <w:rsid w:val="00DF1019"/>
    <w:rsid w:val="00DF27CE"/>
    <w:rsid w:val="00DF2CB8"/>
    <w:rsid w:val="00DF3A66"/>
    <w:rsid w:val="00DF3E32"/>
    <w:rsid w:val="00DF5E03"/>
    <w:rsid w:val="00DF6249"/>
    <w:rsid w:val="00DF73AC"/>
    <w:rsid w:val="00DF7613"/>
    <w:rsid w:val="00E007C7"/>
    <w:rsid w:val="00E009AC"/>
    <w:rsid w:val="00E052E0"/>
    <w:rsid w:val="00E063DF"/>
    <w:rsid w:val="00E1069A"/>
    <w:rsid w:val="00E10B86"/>
    <w:rsid w:val="00E114D8"/>
    <w:rsid w:val="00E11BD7"/>
    <w:rsid w:val="00E11D4C"/>
    <w:rsid w:val="00E13802"/>
    <w:rsid w:val="00E14E0C"/>
    <w:rsid w:val="00E14E59"/>
    <w:rsid w:val="00E152CF"/>
    <w:rsid w:val="00E158C4"/>
    <w:rsid w:val="00E15AA3"/>
    <w:rsid w:val="00E16DF8"/>
    <w:rsid w:val="00E20EC0"/>
    <w:rsid w:val="00E21452"/>
    <w:rsid w:val="00E216E5"/>
    <w:rsid w:val="00E237D1"/>
    <w:rsid w:val="00E2410B"/>
    <w:rsid w:val="00E244B4"/>
    <w:rsid w:val="00E2520C"/>
    <w:rsid w:val="00E254F3"/>
    <w:rsid w:val="00E2793E"/>
    <w:rsid w:val="00E3384C"/>
    <w:rsid w:val="00E33DBF"/>
    <w:rsid w:val="00E34E86"/>
    <w:rsid w:val="00E35478"/>
    <w:rsid w:val="00E359CA"/>
    <w:rsid w:val="00E3673D"/>
    <w:rsid w:val="00E374FE"/>
    <w:rsid w:val="00E41835"/>
    <w:rsid w:val="00E42776"/>
    <w:rsid w:val="00E4454D"/>
    <w:rsid w:val="00E44835"/>
    <w:rsid w:val="00E45DD4"/>
    <w:rsid w:val="00E46774"/>
    <w:rsid w:val="00E469D9"/>
    <w:rsid w:val="00E479B9"/>
    <w:rsid w:val="00E50821"/>
    <w:rsid w:val="00E5332E"/>
    <w:rsid w:val="00E53541"/>
    <w:rsid w:val="00E53C61"/>
    <w:rsid w:val="00E53E59"/>
    <w:rsid w:val="00E53E98"/>
    <w:rsid w:val="00E541F4"/>
    <w:rsid w:val="00E54ADA"/>
    <w:rsid w:val="00E550A8"/>
    <w:rsid w:val="00E55EFF"/>
    <w:rsid w:val="00E57A94"/>
    <w:rsid w:val="00E60466"/>
    <w:rsid w:val="00E604F7"/>
    <w:rsid w:val="00E60523"/>
    <w:rsid w:val="00E60C67"/>
    <w:rsid w:val="00E60D4C"/>
    <w:rsid w:val="00E61418"/>
    <w:rsid w:val="00E63323"/>
    <w:rsid w:val="00E64767"/>
    <w:rsid w:val="00E65EE0"/>
    <w:rsid w:val="00E66160"/>
    <w:rsid w:val="00E67F31"/>
    <w:rsid w:val="00E70DE5"/>
    <w:rsid w:val="00E71E31"/>
    <w:rsid w:val="00E725B1"/>
    <w:rsid w:val="00E73012"/>
    <w:rsid w:val="00E74057"/>
    <w:rsid w:val="00E754E4"/>
    <w:rsid w:val="00E76B97"/>
    <w:rsid w:val="00E777F8"/>
    <w:rsid w:val="00E84296"/>
    <w:rsid w:val="00E84B03"/>
    <w:rsid w:val="00E87A93"/>
    <w:rsid w:val="00E87B10"/>
    <w:rsid w:val="00E902AB"/>
    <w:rsid w:val="00E90C53"/>
    <w:rsid w:val="00E90F78"/>
    <w:rsid w:val="00E91A36"/>
    <w:rsid w:val="00E91DF8"/>
    <w:rsid w:val="00E92A40"/>
    <w:rsid w:val="00E9308B"/>
    <w:rsid w:val="00E93471"/>
    <w:rsid w:val="00E958B5"/>
    <w:rsid w:val="00E95A75"/>
    <w:rsid w:val="00E95EBC"/>
    <w:rsid w:val="00EA0256"/>
    <w:rsid w:val="00EA1043"/>
    <w:rsid w:val="00EA15EC"/>
    <w:rsid w:val="00EA1E56"/>
    <w:rsid w:val="00EA2847"/>
    <w:rsid w:val="00EA39E8"/>
    <w:rsid w:val="00EA4766"/>
    <w:rsid w:val="00EA4B34"/>
    <w:rsid w:val="00EA633E"/>
    <w:rsid w:val="00EA6792"/>
    <w:rsid w:val="00EA6C38"/>
    <w:rsid w:val="00EA76B8"/>
    <w:rsid w:val="00EA773E"/>
    <w:rsid w:val="00EA7A98"/>
    <w:rsid w:val="00EB0972"/>
    <w:rsid w:val="00EB0D08"/>
    <w:rsid w:val="00EB25B1"/>
    <w:rsid w:val="00EB3120"/>
    <w:rsid w:val="00EB43B7"/>
    <w:rsid w:val="00EB45BB"/>
    <w:rsid w:val="00EB5D55"/>
    <w:rsid w:val="00EB7E2D"/>
    <w:rsid w:val="00EC03BE"/>
    <w:rsid w:val="00EC1B2D"/>
    <w:rsid w:val="00EC1D3E"/>
    <w:rsid w:val="00EC2EDE"/>
    <w:rsid w:val="00EC4AF7"/>
    <w:rsid w:val="00EC4DB3"/>
    <w:rsid w:val="00EC57A0"/>
    <w:rsid w:val="00EC6877"/>
    <w:rsid w:val="00ED00DE"/>
    <w:rsid w:val="00ED048F"/>
    <w:rsid w:val="00ED0A8D"/>
    <w:rsid w:val="00ED66F9"/>
    <w:rsid w:val="00EE082D"/>
    <w:rsid w:val="00EE08C5"/>
    <w:rsid w:val="00EE0A81"/>
    <w:rsid w:val="00EE442B"/>
    <w:rsid w:val="00EE4827"/>
    <w:rsid w:val="00EF0DBD"/>
    <w:rsid w:val="00EF12AC"/>
    <w:rsid w:val="00EF21E2"/>
    <w:rsid w:val="00EF2C8E"/>
    <w:rsid w:val="00EF2D06"/>
    <w:rsid w:val="00EF2E76"/>
    <w:rsid w:val="00EF5691"/>
    <w:rsid w:val="00EF5990"/>
    <w:rsid w:val="00EF692D"/>
    <w:rsid w:val="00EF6A09"/>
    <w:rsid w:val="00EF72A1"/>
    <w:rsid w:val="00EF738B"/>
    <w:rsid w:val="00F01548"/>
    <w:rsid w:val="00F01774"/>
    <w:rsid w:val="00F01D83"/>
    <w:rsid w:val="00F01FD0"/>
    <w:rsid w:val="00F02F7C"/>
    <w:rsid w:val="00F0387E"/>
    <w:rsid w:val="00F03B43"/>
    <w:rsid w:val="00F040F9"/>
    <w:rsid w:val="00F05BB4"/>
    <w:rsid w:val="00F06541"/>
    <w:rsid w:val="00F070D6"/>
    <w:rsid w:val="00F07F4E"/>
    <w:rsid w:val="00F116E7"/>
    <w:rsid w:val="00F11730"/>
    <w:rsid w:val="00F133E1"/>
    <w:rsid w:val="00F1444B"/>
    <w:rsid w:val="00F14469"/>
    <w:rsid w:val="00F15D19"/>
    <w:rsid w:val="00F16046"/>
    <w:rsid w:val="00F173FD"/>
    <w:rsid w:val="00F2058B"/>
    <w:rsid w:val="00F20DB4"/>
    <w:rsid w:val="00F212BA"/>
    <w:rsid w:val="00F21A7F"/>
    <w:rsid w:val="00F229F9"/>
    <w:rsid w:val="00F2372B"/>
    <w:rsid w:val="00F2776C"/>
    <w:rsid w:val="00F27C7B"/>
    <w:rsid w:val="00F30825"/>
    <w:rsid w:val="00F30B86"/>
    <w:rsid w:val="00F3162C"/>
    <w:rsid w:val="00F32027"/>
    <w:rsid w:val="00F32A82"/>
    <w:rsid w:val="00F32FFD"/>
    <w:rsid w:val="00F34BD1"/>
    <w:rsid w:val="00F3545D"/>
    <w:rsid w:val="00F370D1"/>
    <w:rsid w:val="00F37941"/>
    <w:rsid w:val="00F40471"/>
    <w:rsid w:val="00F432E5"/>
    <w:rsid w:val="00F44056"/>
    <w:rsid w:val="00F45E58"/>
    <w:rsid w:val="00F46173"/>
    <w:rsid w:val="00F461E6"/>
    <w:rsid w:val="00F46C1C"/>
    <w:rsid w:val="00F47ABE"/>
    <w:rsid w:val="00F50EF1"/>
    <w:rsid w:val="00F538FA"/>
    <w:rsid w:val="00F5543D"/>
    <w:rsid w:val="00F5546B"/>
    <w:rsid w:val="00F56484"/>
    <w:rsid w:val="00F56C05"/>
    <w:rsid w:val="00F56E59"/>
    <w:rsid w:val="00F61161"/>
    <w:rsid w:val="00F61344"/>
    <w:rsid w:val="00F6182E"/>
    <w:rsid w:val="00F628A6"/>
    <w:rsid w:val="00F62EA8"/>
    <w:rsid w:val="00F632FA"/>
    <w:rsid w:val="00F63B0A"/>
    <w:rsid w:val="00F63DC4"/>
    <w:rsid w:val="00F63E12"/>
    <w:rsid w:val="00F6537B"/>
    <w:rsid w:val="00F66D2F"/>
    <w:rsid w:val="00F70310"/>
    <w:rsid w:val="00F71912"/>
    <w:rsid w:val="00F735BB"/>
    <w:rsid w:val="00F74937"/>
    <w:rsid w:val="00F7496A"/>
    <w:rsid w:val="00F774C1"/>
    <w:rsid w:val="00F8090F"/>
    <w:rsid w:val="00F809BC"/>
    <w:rsid w:val="00F82A79"/>
    <w:rsid w:val="00F8318B"/>
    <w:rsid w:val="00F83C00"/>
    <w:rsid w:val="00F84490"/>
    <w:rsid w:val="00F85DC0"/>
    <w:rsid w:val="00F866FB"/>
    <w:rsid w:val="00F901D6"/>
    <w:rsid w:val="00F902CB"/>
    <w:rsid w:val="00F90D2E"/>
    <w:rsid w:val="00F92B60"/>
    <w:rsid w:val="00F9397F"/>
    <w:rsid w:val="00F93DAF"/>
    <w:rsid w:val="00F94036"/>
    <w:rsid w:val="00F94410"/>
    <w:rsid w:val="00F94C74"/>
    <w:rsid w:val="00F95ADC"/>
    <w:rsid w:val="00F96DF9"/>
    <w:rsid w:val="00F97AB2"/>
    <w:rsid w:val="00FA1886"/>
    <w:rsid w:val="00FA1977"/>
    <w:rsid w:val="00FA37F1"/>
    <w:rsid w:val="00FA7C6D"/>
    <w:rsid w:val="00FB03EA"/>
    <w:rsid w:val="00FB1962"/>
    <w:rsid w:val="00FB4F84"/>
    <w:rsid w:val="00FB52F3"/>
    <w:rsid w:val="00FB556B"/>
    <w:rsid w:val="00FB6B74"/>
    <w:rsid w:val="00FB7598"/>
    <w:rsid w:val="00FB7645"/>
    <w:rsid w:val="00FB7C17"/>
    <w:rsid w:val="00FC0D33"/>
    <w:rsid w:val="00FC1D4F"/>
    <w:rsid w:val="00FC2BA3"/>
    <w:rsid w:val="00FC4239"/>
    <w:rsid w:val="00FC6C75"/>
    <w:rsid w:val="00FC71D7"/>
    <w:rsid w:val="00FC79E0"/>
    <w:rsid w:val="00FD0496"/>
    <w:rsid w:val="00FD0D5B"/>
    <w:rsid w:val="00FD1195"/>
    <w:rsid w:val="00FD194D"/>
    <w:rsid w:val="00FD2879"/>
    <w:rsid w:val="00FD3250"/>
    <w:rsid w:val="00FD3BD9"/>
    <w:rsid w:val="00FD73F6"/>
    <w:rsid w:val="00FD7DAF"/>
    <w:rsid w:val="00FE085B"/>
    <w:rsid w:val="00FE11A8"/>
    <w:rsid w:val="00FE1F6A"/>
    <w:rsid w:val="00FE5C15"/>
    <w:rsid w:val="00FE5E3A"/>
    <w:rsid w:val="00FF1FA5"/>
    <w:rsid w:val="00FF2B38"/>
    <w:rsid w:val="00FF3B9E"/>
    <w:rsid w:val="00FF4078"/>
    <w:rsid w:val="00FF4697"/>
    <w:rsid w:val="00FF4ADC"/>
    <w:rsid w:val="00FF4D8E"/>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1B643F"/>
  <w15:chartTrackingRefBased/>
  <w15:docId w15:val="{A0BA42F3-8C76-444A-BB31-BC6EB18571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uiPriority w:val="9"/>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 ??,?????,????,Lista1,リスト段落,列出段落1,中等深浅网格 1 - 着色 21,列出段落"/>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Char1"/>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qFormat/>
    <w:rsid w:val="006E6697"/>
    <w:rPr>
      <w:rFonts w:eastAsia="Malgun Gothic" w:cs="Batang"/>
      <w:lang w:val="en-GB" w:eastAsia="en-US"/>
    </w:rPr>
  </w:style>
  <w:style w:type="paragraph" w:customStyle="1" w:styleId="TAH0">
    <w:name w:val="TAH"/>
    <w:basedOn w:val="Normal"/>
    <w:rsid w:val="00440A3C"/>
    <w:pPr>
      <w:keepNext/>
      <w:keepLines/>
      <w:spacing w:after="0"/>
      <w:jc w:val="center"/>
    </w:pPr>
    <w:rPr>
      <w:rFonts w:ascii="Arial" w:eastAsia="SimSun" w:hAnsi="Arial"/>
      <w:b/>
      <w:sz w:val="18"/>
      <w:lang w:eastAsia="x-none"/>
    </w:rPr>
  </w:style>
  <w:style w:type="paragraph" w:customStyle="1" w:styleId="Style1">
    <w:name w:val="Style1"/>
    <w:basedOn w:val="maintext"/>
    <w:link w:val="Style1Char"/>
    <w:qFormat/>
    <w:rsid w:val="007E4FEC"/>
    <w:pPr>
      <w:spacing w:before="0" w:after="180" w:line="312" w:lineRule="auto"/>
      <w:ind w:firstLineChars="0" w:firstLine="360"/>
    </w:pPr>
    <w:rPr>
      <w:lang w:eastAsia="en-US"/>
    </w:rPr>
  </w:style>
  <w:style w:type="character" w:customStyle="1" w:styleId="Style1Char">
    <w:name w:val="Style1 Char"/>
    <w:basedOn w:val="maintextChar"/>
    <w:link w:val="Style1"/>
    <w:rsid w:val="007E4FEC"/>
    <w:rPr>
      <w:rFonts w:eastAsia="Malgun Gothic" w:cs="Batang"/>
      <w:lang w:val="en-GB" w:eastAsia="en-US"/>
    </w:rPr>
  </w:style>
  <w:style w:type="paragraph" w:customStyle="1" w:styleId="Reference0">
    <w:name w:val="Reference"/>
    <w:basedOn w:val="Normal"/>
    <w:rsid w:val="001B7226"/>
    <w:pPr>
      <w:numPr>
        <w:numId w:val="20"/>
      </w:numPr>
      <w:spacing w:after="0"/>
    </w:pPr>
    <w:rPr>
      <w:rFonts w:eastAsia="Times New Roman"/>
      <w:lang w:val="en-US"/>
    </w:rPr>
  </w:style>
  <w:style w:type="character" w:customStyle="1" w:styleId="ListParagraphChar">
    <w:name w:val="List Paragraph Char"/>
    <w:aliases w:val="- Bullets Char,?? ?? Char,????? Char,???? Char,Lista1 Char,リスト段落 Char,列出段落1 Char,中等深浅网格 1 - 着色 21 Char,列出段落 Char"/>
    <w:link w:val="ListParagraph"/>
    <w:uiPriority w:val="34"/>
    <w:qFormat/>
    <w:rsid w:val="00136D0F"/>
    <w:rPr>
      <w:rFonts w:eastAsia="Malgun Gothic"/>
      <w:lang w:val="en-GB" w:eastAsia="en-US"/>
    </w:rPr>
  </w:style>
  <w:style w:type="character" w:customStyle="1" w:styleId="B1Char1">
    <w:name w:val="B1 Char1"/>
    <w:link w:val="B1"/>
    <w:qFormat/>
    <w:rsid w:val="0036315A"/>
    <w:rPr>
      <w:rFonts w:eastAsia="Malgun Gothic"/>
      <w:lang w:val="en-GB" w:eastAsia="en-US"/>
    </w:rPr>
  </w:style>
  <w:style w:type="paragraph" w:customStyle="1" w:styleId="B2">
    <w:name w:val="B2"/>
    <w:basedOn w:val="List2"/>
    <w:link w:val="B2Char"/>
    <w:qFormat/>
    <w:rsid w:val="0036315A"/>
    <w:pPr>
      <w:overflowPunct w:val="0"/>
      <w:autoSpaceDE w:val="0"/>
      <w:autoSpaceDN w:val="0"/>
      <w:adjustRightInd w:val="0"/>
      <w:ind w:left="851" w:hanging="284"/>
      <w:contextualSpacing w:val="0"/>
      <w:textAlignment w:val="baseline"/>
    </w:pPr>
    <w:rPr>
      <w:rFonts w:eastAsia="Times New Roman"/>
      <w:lang w:val="x-none" w:eastAsia="ja-JP"/>
    </w:rPr>
  </w:style>
  <w:style w:type="character" w:customStyle="1" w:styleId="B2Char">
    <w:name w:val="B2 Char"/>
    <w:link w:val="B2"/>
    <w:qFormat/>
    <w:rsid w:val="0036315A"/>
    <w:rPr>
      <w:rFonts w:eastAsia="Times New Roman"/>
      <w:lang w:val="x-none" w:eastAsia="ja-JP"/>
    </w:rPr>
  </w:style>
  <w:style w:type="paragraph" w:styleId="List2">
    <w:name w:val="List 2"/>
    <w:basedOn w:val="Normal"/>
    <w:rsid w:val="0036315A"/>
    <w:pPr>
      <w:ind w:left="566"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018048773">
          <w:marLeft w:val="1166"/>
          <w:marRight w:val="0"/>
          <w:marTop w:val="40"/>
          <w:marBottom w:val="40"/>
          <w:divBdr>
            <w:top w:val="none" w:sz="0" w:space="0" w:color="auto"/>
            <w:left w:val="none" w:sz="0" w:space="0" w:color="auto"/>
            <w:bottom w:val="none" w:sz="0" w:space="0" w:color="auto"/>
            <w:right w:val="none" w:sz="0" w:space="0" w:color="auto"/>
          </w:divBdr>
        </w:div>
        <w:div w:id="1738481160">
          <w:marLeft w:val="1166"/>
          <w:marRight w:val="0"/>
          <w:marTop w:val="40"/>
          <w:marBottom w:val="40"/>
          <w:divBdr>
            <w:top w:val="none" w:sz="0" w:space="0" w:color="auto"/>
            <w:left w:val="none" w:sz="0" w:space="0" w:color="auto"/>
            <w:bottom w:val="none" w:sz="0" w:space="0" w:color="auto"/>
            <w:right w:val="none" w:sz="0" w:space="0" w:color="auto"/>
          </w:divBdr>
        </w:div>
      </w:divsChild>
    </w:div>
    <w:div w:id="54028836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6721519">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476332169">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05A6B8-80FA-400F-845C-E4A3C1B936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2037</Words>
  <Characters>11617</Characters>
  <Application>Microsoft Office Word</Application>
  <DocSecurity>0</DocSecurity>
  <Lines>96</Lines>
  <Paragraphs>27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13627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Younsun Kim</dc:creator>
  <cp:keywords/>
  <dc:description/>
  <cp:lastModifiedBy>Yinan Qi</cp:lastModifiedBy>
  <cp:revision>5</cp:revision>
  <cp:lastPrinted>2012-03-15T10:36:00Z</cp:lastPrinted>
  <dcterms:created xsi:type="dcterms:W3CDTF">2019-02-14T09:29:00Z</dcterms:created>
  <dcterms:modified xsi:type="dcterms:W3CDTF">2019-02-15T09:34:00Z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F7C5CEA6D6A1A472D527E61DAB7E82D43F650690E9CB9848F4A599028F1D4CC7</vt:lpwstr>
  </property>
  <property fmtid="{D5CDD505-2E9C-101B-9397-08002B2CF9AE}" pid="2" name="NSCPROP_SA">
    <vt:lpwstr>C:\Users\yinan.qi\AppData\Local\Temp\Temp1_R1-1703007.zip\R1-1703007 dynamic_tdd.docx</vt:lpwstr>
  </property>
</Properties>
</file>